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footer+xml" PartName="/word/footer7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ind/>
        <w:jc w:val="right"/>
        <w:rPr>
          <w:sz w:val="24"/>
        </w:rPr>
      </w:pPr>
      <w:r>
        <w:t xml:space="preserve">               </w:t>
      </w:r>
      <w:r>
        <w:rPr>
          <w:sz w:val="24"/>
        </w:rPr>
        <w:t>ПРОЕКТ</w:t>
      </w:r>
    </w:p>
    <w:p w14:paraId="1A000000">
      <w:pPr>
        <w:ind/>
        <w:jc w:val="center"/>
        <w:rPr>
          <w:b w:val="1"/>
          <w:sz w:val="36"/>
        </w:rPr>
      </w:pPr>
      <w:r>
        <w:drawing>
          <wp:inline>
            <wp:extent cx="752475" cy="790575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752475" cy="7905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B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РАСПОРЯЖЕНИЕ</w:t>
      </w:r>
    </w:p>
    <w:p w14:paraId="1C000000">
      <w:pPr>
        <w:ind/>
        <w:jc w:val="center"/>
        <w:rPr>
          <w:sz w:val="26"/>
        </w:rPr>
      </w:pPr>
    </w:p>
    <w:p w14:paraId="1D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ГУБЕРНАТОРА</w:t>
      </w:r>
    </w:p>
    <w:p w14:paraId="1E000000">
      <w:pPr>
        <w:ind/>
        <w:jc w:val="center"/>
        <w:rPr>
          <w:b w:val="1"/>
          <w:sz w:val="36"/>
        </w:rPr>
      </w:pPr>
      <w:r>
        <w:rPr>
          <w:b w:val="1"/>
          <w:sz w:val="36"/>
        </w:rPr>
        <w:t>РОСТОВСКОЙ ОБЛАСТИ</w:t>
      </w:r>
    </w:p>
    <w:p w14:paraId="1F000000">
      <w:pPr>
        <w:ind/>
        <w:jc w:val="center"/>
        <w:rPr>
          <w:b w:val="1"/>
          <w:sz w:val="26"/>
        </w:rPr>
      </w:pPr>
    </w:p>
    <w:p w14:paraId="20000000">
      <w:pPr>
        <w:ind/>
        <w:jc w:val="center"/>
        <w:rPr>
          <w:sz w:val="28"/>
        </w:rPr>
      </w:pPr>
      <w:r>
        <w:rPr>
          <w:sz w:val="28"/>
        </w:rPr>
        <w:t>от ______________ № _____</w:t>
      </w:r>
    </w:p>
    <w:p w14:paraId="21000000">
      <w:pPr>
        <w:ind/>
        <w:jc w:val="center"/>
        <w:rPr>
          <w:sz w:val="26"/>
        </w:rPr>
      </w:pPr>
    </w:p>
    <w:p w14:paraId="22000000">
      <w:pPr>
        <w:ind/>
        <w:jc w:val="center"/>
        <w:rPr>
          <w:sz w:val="26"/>
        </w:rPr>
      </w:pPr>
      <w:r>
        <w:rPr>
          <w:sz w:val="28"/>
        </w:rPr>
        <w:t>г. Ростов-на-Дону</w:t>
      </w:r>
    </w:p>
    <w:p w14:paraId="23000000">
      <w:pPr>
        <w:widowControl w:val="0"/>
        <w:ind/>
        <w:jc w:val="center"/>
        <w:rPr>
          <w:sz w:val="28"/>
        </w:rPr>
      </w:pPr>
    </w:p>
    <w:p w14:paraId="24000000">
      <w:pPr>
        <w:widowControl w:val="0"/>
        <w:ind/>
        <w:jc w:val="center"/>
        <w:rPr>
          <w:sz w:val="28"/>
        </w:rPr>
      </w:pPr>
    </w:p>
    <w:p w14:paraId="25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Лимит добычи </w:t>
      </w:r>
      <w:r>
        <w:rPr>
          <w:b w:val="1"/>
          <w:sz w:val="28"/>
        </w:rPr>
        <w:t xml:space="preserve">охотничьих ресурсов, содержащий материалы, обосновывающие лимит и квоты добычи охотничьих ресурсов </w:t>
      </w:r>
      <w:r>
        <w:rPr>
          <w:b w:val="1"/>
          <w:sz w:val="28"/>
        </w:rPr>
        <w:br/>
      </w:r>
      <w:r>
        <w:rPr>
          <w:b w:val="1"/>
          <w:sz w:val="28"/>
        </w:rPr>
        <w:t>на территории Ростовской о</w:t>
      </w:r>
      <w:r>
        <w:rPr>
          <w:b w:val="1"/>
          <w:sz w:val="28"/>
        </w:rPr>
        <w:t>бласти</w:t>
      </w:r>
    </w:p>
    <w:p w14:paraId="26000000">
      <w:pPr>
        <w:widowControl w:val="0"/>
        <w:ind/>
        <w:jc w:val="center"/>
        <w:rPr>
          <w:sz w:val="28"/>
        </w:rPr>
      </w:pPr>
    </w:p>
    <w:p w14:paraId="27000000">
      <w:pPr>
        <w:widowControl w:val="0"/>
        <w:spacing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 24.04.1995 № 52-ФЗ «О животном мире», Федеральным законом от 24.07.2009 № 209-ФЗ «Об охоте и о сохранении охотничьих ресурсов и о внесении изменений в отдельные законодательные акты Российской Федерации», приказом Министерства природных ресурсов и экологии Российской Федерации от 27.11.2020 № 981 «Об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составу», с учетом положительного заключения экспертной комиссии государственной экологической экспертизы материалов по объекту </w:t>
      </w:r>
      <w:r>
        <w:rPr>
          <w:color w:val="000000"/>
          <w:sz w:val="28"/>
        </w:rPr>
        <w:t>«</w:t>
      </w:r>
      <w:r>
        <w:rPr>
          <w:sz w:val="28"/>
        </w:rPr>
        <w:t>Лимит добычи охотничьих ресурсов, содержащий материалы, обосновывающие лимит и квоты добычи охотничьих ресурсов на территории Ростовской области»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>по согласованию с Министерством природных ресурсов и экологии Российской Федерации и в целях рационального использования охотничьи</w:t>
      </w:r>
      <w:r>
        <w:rPr>
          <w:sz w:val="28"/>
        </w:rPr>
        <w:t>х ресурсов на территории Ростовской области:</w:t>
      </w:r>
    </w:p>
    <w:p w14:paraId="28000000">
      <w:pPr>
        <w:widowControl w:val="0"/>
        <w:ind w:firstLine="709" w:left="0"/>
        <w:jc w:val="both"/>
        <w:rPr>
          <w:sz w:val="28"/>
        </w:rPr>
      </w:pPr>
    </w:p>
    <w:p w14:paraId="29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Утвердить лимит добычи охотничьих ресурсов на территории Ростовской области на период с 1 августа 2026 г. до 1 августа 2027 г. согласно приложению № </w:t>
      </w:r>
      <w:r>
        <w:rPr>
          <w:color w:val="000000"/>
          <w:sz w:val="28"/>
        </w:rPr>
        <w:t>1 к настоящему рас</w:t>
      </w:r>
      <w:r>
        <w:rPr>
          <w:sz w:val="28"/>
        </w:rPr>
        <w:t>поряжению.</w:t>
      </w:r>
    </w:p>
    <w:p w14:paraId="2A000000">
      <w:pPr>
        <w:widowControl w:val="0"/>
        <w:ind w:firstLine="709" w:left="0"/>
        <w:jc w:val="both"/>
        <w:rPr>
          <w:sz w:val="28"/>
        </w:rPr>
      </w:pPr>
      <w:r>
        <w:rPr>
          <w:color w:val="000000"/>
          <w:sz w:val="28"/>
        </w:rPr>
        <w:t xml:space="preserve">2. Утвердить материалы, обосновывающие лимит и квоты добычи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охотничьих ресурсов на территории Ростовской области </w:t>
      </w:r>
      <w:r>
        <w:rPr>
          <w:color w:val="000000"/>
          <w:sz w:val="28"/>
        </w:rPr>
        <w:t>согласно приложению № 2</w:t>
      </w:r>
      <w:r>
        <w:rPr>
          <w:color w:val="000000"/>
          <w:sz w:val="28"/>
        </w:rPr>
        <w:t xml:space="preserve"> к настоящему рас</w:t>
      </w:r>
      <w:r>
        <w:rPr>
          <w:sz w:val="28"/>
        </w:rPr>
        <w:t>поряжению.</w:t>
      </w:r>
    </w:p>
    <w:p w14:paraId="2B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3. Министерству природных ресурсов и экологии Ростовской области (Кушнарева А.В.) обеспечить выдачу юридическим лицам и индивидуальным предпринимателям бланков разрешений на добычу охотничьих ресурсов, гражданам – разрешений на добычу охотничьих ресурсов в пределах утвержденных лимита и квот, указанных в приложении № 1 к настоящему распоряжению, в сроки, установленные законодательством Российской </w:t>
      </w:r>
      <w:r>
        <w:rPr>
          <w:sz w:val="28"/>
        </w:rPr>
        <w:t>Федерации.</w:t>
      </w:r>
    </w:p>
    <w:p w14:paraId="2C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4. Установить, что контактная информация должностного лица исполнительного органа Ростовской области, на которого возложен контроль за исполнением настоящего распоряжения, приведена в приложении № 3 к настоящему распоряжению.</w:t>
      </w:r>
    </w:p>
    <w:p w14:paraId="2D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5. Настоящее распоряжение вступает в силу со дня его официального опубликования и применяется к правоотношениям, возникшим с 1 августа 2026 г. </w:t>
      </w:r>
    </w:p>
    <w:p w14:paraId="2E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6. Контроль за исполнением настоящего распоряжения возложить на министра природных ресурсов и экологии Ростовской области </w:t>
      </w:r>
      <w:r>
        <w:rPr>
          <w:sz w:val="28"/>
        </w:rPr>
        <w:br/>
      </w:r>
      <w:r>
        <w:rPr>
          <w:sz w:val="28"/>
        </w:rPr>
        <w:t>Кушнареву А.В.</w:t>
      </w:r>
    </w:p>
    <w:p w14:paraId="2F000000">
      <w:pPr>
        <w:widowControl w:val="0"/>
        <w:ind w:firstLine="709" w:left="0"/>
        <w:jc w:val="both"/>
        <w:rPr>
          <w:sz w:val="28"/>
        </w:rPr>
      </w:pPr>
    </w:p>
    <w:p w14:paraId="30000000">
      <w:pPr>
        <w:widowControl w:val="0"/>
        <w:ind w:firstLine="709" w:left="0"/>
        <w:jc w:val="both"/>
        <w:rPr>
          <w:sz w:val="28"/>
        </w:rPr>
      </w:pPr>
    </w:p>
    <w:p w14:paraId="31000000">
      <w:pPr>
        <w:rPr>
          <w:sz w:val="28"/>
        </w:rPr>
      </w:pPr>
    </w:p>
    <w:p w14:paraId="32000000">
      <w:pPr>
        <w:ind/>
        <w:jc w:val="both"/>
        <w:rPr>
          <w:sz w:val="28"/>
        </w:rPr>
      </w:pPr>
      <w:r>
        <w:rPr>
          <w:sz w:val="28"/>
        </w:rPr>
        <w:t>Губернатора</w:t>
      </w:r>
    </w:p>
    <w:p w14:paraId="33000000">
      <w:pPr>
        <w:ind/>
        <w:jc w:val="both"/>
        <w:rPr>
          <w:sz w:val="28"/>
        </w:rPr>
      </w:pPr>
      <w:r>
        <w:rPr>
          <w:sz w:val="28"/>
        </w:rPr>
        <w:t xml:space="preserve">Ростовской области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Ю.Б. Слюсарь</w:t>
      </w:r>
    </w:p>
    <w:p w14:paraId="34000000">
      <w:pPr>
        <w:widowControl w:val="0"/>
        <w:ind/>
        <w:rPr>
          <w:sz w:val="28"/>
        </w:rPr>
      </w:pPr>
    </w:p>
    <w:p w14:paraId="35000000">
      <w:pPr>
        <w:widowControl w:val="0"/>
        <w:ind/>
        <w:rPr>
          <w:sz w:val="28"/>
        </w:rPr>
      </w:pPr>
    </w:p>
    <w:p w14:paraId="36000000">
      <w:pPr>
        <w:widowControl w:val="0"/>
        <w:ind/>
        <w:rPr>
          <w:sz w:val="28"/>
        </w:rPr>
      </w:pPr>
    </w:p>
    <w:p w14:paraId="37000000">
      <w:pPr>
        <w:widowControl w:val="0"/>
        <w:ind/>
        <w:rPr>
          <w:sz w:val="28"/>
        </w:rPr>
      </w:pPr>
    </w:p>
    <w:p w14:paraId="38000000">
      <w:pPr>
        <w:widowControl w:val="0"/>
        <w:ind/>
        <w:rPr>
          <w:sz w:val="28"/>
        </w:rPr>
      </w:pPr>
    </w:p>
    <w:p w14:paraId="39000000">
      <w:pPr>
        <w:widowControl w:val="0"/>
        <w:ind/>
        <w:rPr>
          <w:sz w:val="28"/>
        </w:rPr>
      </w:pPr>
    </w:p>
    <w:p w14:paraId="3A000000">
      <w:pPr>
        <w:widowControl w:val="0"/>
        <w:ind/>
        <w:rPr>
          <w:sz w:val="28"/>
        </w:rPr>
      </w:pPr>
    </w:p>
    <w:p w14:paraId="3B000000">
      <w:pPr>
        <w:widowControl w:val="0"/>
        <w:ind/>
        <w:rPr>
          <w:sz w:val="28"/>
        </w:rPr>
      </w:pPr>
    </w:p>
    <w:p w14:paraId="3C000000">
      <w:pPr>
        <w:widowControl w:val="0"/>
        <w:ind/>
        <w:rPr>
          <w:sz w:val="28"/>
        </w:rPr>
      </w:pPr>
    </w:p>
    <w:p w14:paraId="3D000000">
      <w:pPr>
        <w:widowControl w:val="0"/>
        <w:ind/>
        <w:rPr>
          <w:sz w:val="28"/>
        </w:rPr>
      </w:pPr>
    </w:p>
    <w:p w14:paraId="3E000000">
      <w:pPr>
        <w:widowControl w:val="0"/>
        <w:ind/>
        <w:rPr>
          <w:sz w:val="28"/>
        </w:rPr>
      </w:pPr>
    </w:p>
    <w:p w14:paraId="3F000000">
      <w:pPr>
        <w:widowControl w:val="0"/>
        <w:ind/>
        <w:rPr>
          <w:sz w:val="28"/>
        </w:rPr>
      </w:pPr>
    </w:p>
    <w:p w14:paraId="40000000">
      <w:pPr>
        <w:widowControl w:val="0"/>
        <w:ind/>
        <w:rPr>
          <w:sz w:val="28"/>
        </w:rPr>
      </w:pPr>
    </w:p>
    <w:p w14:paraId="41000000">
      <w:pPr>
        <w:widowControl w:val="0"/>
        <w:ind/>
        <w:rPr>
          <w:sz w:val="28"/>
        </w:rPr>
      </w:pPr>
    </w:p>
    <w:p w14:paraId="42000000">
      <w:pPr>
        <w:widowControl w:val="0"/>
        <w:ind/>
        <w:rPr>
          <w:sz w:val="28"/>
        </w:rPr>
      </w:pPr>
    </w:p>
    <w:p w14:paraId="43000000">
      <w:pPr>
        <w:widowControl w:val="0"/>
        <w:ind/>
        <w:rPr>
          <w:sz w:val="28"/>
        </w:rPr>
      </w:pPr>
    </w:p>
    <w:p w14:paraId="44000000">
      <w:pPr>
        <w:widowControl w:val="0"/>
        <w:ind/>
        <w:rPr>
          <w:sz w:val="28"/>
        </w:rPr>
      </w:pPr>
    </w:p>
    <w:p w14:paraId="45000000">
      <w:pPr>
        <w:widowControl w:val="0"/>
        <w:ind/>
        <w:rPr>
          <w:sz w:val="28"/>
        </w:rPr>
      </w:pPr>
      <w:r>
        <w:rPr>
          <w:sz w:val="28"/>
        </w:rPr>
        <w:t xml:space="preserve">Распоряжение вносит </w:t>
      </w:r>
    </w:p>
    <w:p w14:paraId="46000000">
      <w:pPr>
        <w:widowControl w:val="0"/>
        <w:ind/>
        <w:rPr>
          <w:sz w:val="28"/>
        </w:rPr>
      </w:pPr>
      <w:r>
        <w:rPr>
          <w:sz w:val="28"/>
        </w:rPr>
        <w:t>министерство природных</w:t>
      </w:r>
    </w:p>
    <w:p w14:paraId="47000000">
      <w:pPr>
        <w:widowControl w:val="0"/>
        <w:ind/>
        <w:rPr>
          <w:sz w:val="28"/>
        </w:rPr>
      </w:pPr>
      <w:r>
        <w:rPr>
          <w:sz w:val="28"/>
        </w:rPr>
        <w:t>ресурсов и экологии</w:t>
      </w:r>
    </w:p>
    <w:p w14:paraId="48000000">
      <w:pPr>
        <w:widowControl w:val="0"/>
        <w:ind/>
        <w:rPr>
          <w:sz w:val="28"/>
        </w:rPr>
      </w:pPr>
      <w:r>
        <w:rPr>
          <w:sz w:val="28"/>
        </w:rPr>
        <w:t xml:space="preserve">Ростовской области </w:t>
      </w:r>
    </w:p>
    <w:p w14:paraId="49000000">
      <w:pPr>
        <w:sectPr>
          <w:headerReference r:id="rId4" w:type="default"/>
          <w:headerReference r:id="rId5" w:type="first"/>
          <w:pgSz w:h="16848" w:orient="portrait" w:w="11908"/>
          <w:pgMar w:bottom="1134" w:footer="624" w:gutter="0" w:header="720" w:left="1701" w:right="567" w:top="1134"/>
          <w:pgNumType w:start="1"/>
          <w:titlePg/>
        </w:sectPr>
      </w:pPr>
    </w:p>
    <w:p w14:paraId="4A000000">
      <w:pPr>
        <w:widowControl w:val="0"/>
        <w:spacing w:line="216" w:lineRule="auto"/>
        <w:ind w:firstLine="0" w:left="10773"/>
        <w:jc w:val="center"/>
        <w:rPr>
          <w:sz w:val="28"/>
        </w:rPr>
      </w:pPr>
      <w:r>
        <w:rPr>
          <w:sz w:val="28"/>
        </w:rPr>
        <w:t>Приложение № 1</w:t>
      </w:r>
    </w:p>
    <w:p w14:paraId="4B000000">
      <w:pPr>
        <w:widowControl w:val="0"/>
        <w:spacing w:line="216" w:lineRule="auto"/>
        <w:ind w:firstLine="0" w:left="10773"/>
        <w:jc w:val="center"/>
        <w:rPr>
          <w:sz w:val="28"/>
        </w:rPr>
      </w:pPr>
      <w:r>
        <w:rPr>
          <w:sz w:val="28"/>
        </w:rPr>
        <w:t>к распоряжению</w:t>
      </w:r>
    </w:p>
    <w:p w14:paraId="4C000000">
      <w:pPr>
        <w:widowControl w:val="0"/>
        <w:spacing w:line="216" w:lineRule="auto"/>
        <w:ind w:firstLine="0" w:left="10773"/>
        <w:jc w:val="center"/>
        <w:rPr>
          <w:sz w:val="28"/>
        </w:rPr>
      </w:pPr>
      <w:r>
        <w:rPr>
          <w:sz w:val="28"/>
        </w:rPr>
        <w:t>Губернатора</w:t>
      </w:r>
    </w:p>
    <w:p w14:paraId="4D000000">
      <w:pPr>
        <w:widowControl w:val="0"/>
        <w:spacing w:line="216" w:lineRule="auto"/>
        <w:ind w:firstLine="0" w:left="10773"/>
        <w:jc w:val="center"/>
        <w:rPr>
          <w:sz w:val="28"/>
        </w:rPr>
      </w:pPr>
      <w:r>
        <w:rPr>
          <w:sz w:val="28"/>
        </w:rPr>
        <w:t>Ростовской области</w:t>
      </w:r>
    </w:p>
    <w:p w14:paraId="4E000000">
      <w:pPr>
        <w:widowControl w:val="0"/>
        <w:spacing w:line="216" w:lineRule="auto"/>
        <w:ind w:firstLine="0" w:left="10773"/>
        <w:jc w:val="center"/>
        <w:rPr>
          <w:sz w:val="28"/>
        </w:rPr>
      </w:pPr>
      <w:r>
        <w:rPr>
          <w:sz w:val="28"/>
        </w:rPr>
        <w:t>от __________ № _____</w:t>
      </w:r>
    </w:p>
    <w:p w14:paraId="4F000000">
      <w:pPr>
        <w:widowControl w:val="0"/>
        <w:spacing w:line="216" w:lineRule="auto"/>
        <w:ind/>
        <w:jc w:val="center"/>
        <w:rPr>
          <w:sz w:val="16"/>
        </w:rPr>
      </w:pPr>
    </w:p>
    <w:p w14:paraId="50000000">
      <w:pPr>
        <w:widowControl w:val="0"/>
        <w:spacing w:line="216" w:lineRule="auto"/>
        <w:ind/>
        <w:jc w:val="center"/>
        <w:rPr>
          <w:sz w:val="28"/>
        </w:rPr>
      </w:pPr>
      <w:r>
        <w:rPr>
          <w:sz w:val="28"/>
        </w:rPr>
        <w:t>ЛИМИТ</w:t>
      </w:r>
    </w:p>
    <w:p w14:paraId="51000000">
      <w:pPr>
        <w:widowControl w:val="0"/>
        <w:spacing w:line="216" w:lineRule="auto"/>
        <w:ind/>
        <w:jc w:val="center"/>
        <w:rPr>
          <w:sz w:val="28"/>
        </w:rPr>
      </w:pPr>
      <w:r>
        <w:rPr>
          <w:sz w:val="28"/>
        </w:rPr>
        <w:t xml:space="preserve">добычи охотничьих ресурсов на территории </w:t>
      </w:r>
    </w:p>
    <w:p w14:paraId="52000000">
      <w:pPr>
        <w:widowControl w:val="0"/>
        <w:spacing w:line="216" w:lineRule="auto"/>
        <w:ind/>
        <w:jc w:val="center"/>
        <w:rPr>
          <w:sz w:val="28"/>
        </w:rPr>
      </w:pPr>
      <w:r>
        <w:rPr>
          <w:sz w:val="28"/>
        </w:rPr>
        <w:t>Ростовской области на период с 1 августа 2026 г. до 1 августа 2027 г.</w:t>
      </w:r>
    </w:p>
    <w:p w14:paraId="53000000">
      <w:pPr>
        <w:widowControl w:val="0"/>
        <w:spacing w:line="216" w:lineRule="auto"/>
        <w:ind/>
        <w:jc w:val="center"/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7"/>
        <w:gridCol w:w="3013"/>
        <w:gridCol w:w="1915"/>
        <w:gridCol w:w="1926"/>
        <w:gridCol w:w="2550"/>
        <w:gridCol w:w="2478"/>
        <w:gridCol w:w="1990"/>
      </w:tblGrid>
      <w:tr>
        <w:tc>
          <w:tcPr>
            <w:tcW w:type="dxa" w:w="7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55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type="dxa" w:w="30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Вид охотничьих ресурсов</w:t>
            </w:r>
          </w:p>
        </w:tc>
        <w:tc>
          <w:tcPr>
            <w:tcW w:type="dxa" w:w="19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Численность видов охотничьих ресурсов (особей)</w:t>
            </w:r>
          </w:p>
        </w:tc>
        <w:tc>
          <w:tcPr>
            <w:tcW w:type="dxa" w:w="894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Устанавливаемый лимит добычи (особей)</w:t>
            </w:r>
          </w:p>
        </w:tc>
      </w:tr>
      <w:tr>
        <w:tc>
          <w:tcPr>
            <w:tcW w:type="dxa" w:w="7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type="dxa" w:w="25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процентах </w:t>
            </w:r>
          </w:p>
          <w:p w14:paraId="5B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численности</w:t>
            </w:r>
          </w:p>
        </w:tc>
        <w:tc>
          <w:tcPr>
            <w:tcW w:type="dxa" w:w="4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</w:tc>
      </w:tr>
      <w:tr>
        <w:trPr>
          <w:trHeight w:hRule="atLeast" w:val="322"/>
        </w:trPr>
        <w:tc>
          <w:tcPr>
            <w:tcW w:type="dxa" w:w="7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5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взрослые животные </w:t>
            </w:r>
          </w:p>
        </w:tc>
        <w:tc>
          <w:tcPr>
            <w:tcW w:type="dxa" w:w="19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животные </w:t>
            </w:r>
          </w:p>
          <w:p w14:paraId="5F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до 1 года</w:t>
            </w:r>
          </w:p>
        </w:tc>
      </w:tr>
      <w:tr>
        <w:trPr>
          <w:trHeight w:hRule="atLeast" w:val="322"/>
        </w:trPr>
        <w:tc>
          <w:tcPr>
            <w:tcW w:type="dxa" w:w="7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5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60000000">
      <w:pPr>
        <w:spacing w:line="216" w:lineRule="auto"/>
        <w:ind/>
        <w:rPr>
          <w:sz w:val="2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7"/>
        <w:gridCol w:w="3013"/>
        <w:gridCol w:w="1915"/>
        <w:gridCol w:w="1926"/>
        <w:gridCol w:w="2550"/>
        <w:gridCol w:w="2478"/>
        <w:gridCol w:w="1990"/>
      </w:tblGrid>
      <w:t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9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2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Лось</w:t>
            </w:r>
          </w:p>
        </w:tc>
        <w:tc>
          <w:tcPr>
            <w:tcW w:type="dxa" w:w="1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769</w:t>
            </w:r>
          </w:p>
        </w:tc>
        <w:tc>
          <w:tcPr>
            <w:tcW w:type="dxa" w:w="19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6,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  <w:tc>
          <w:tcPr>
            <w:tcW w:type="dxa" w:w="2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0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Олень европейский</w:t>
            </w:r>
          </w:p>
        </w:tc>
        <w:tc>
          <w:tcPr>
            <w:tcW w:type="dxa" w:w="1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2088</w:t>
            </w:r>
          </w:p>
        </w:tc>
        <w:tc>
          <w:tcPr>
            <w:tcW w:type="dxa" w:w="19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>9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9,</w:t>
            </w:r>
            <w:r>
              <w:rPr>
                <w:sz w:val="28"/>
              </w:rPr>
              <w:t>06</w:t>
            </w:r>
          </w:p>
        </w:tc>
        <w:tc>
          <w:tcPr>
            <w:tcW w:type="dxa" w:w="2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06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  <w:t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0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Косуля европейская</w:t>
            </w:r>
          </w:p>
        </w:tc>
        <w:tc>
          <w:tcPr>
            <w:tcW w:type="dxa" w:w="1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  <w:r>
              <w:rPr>
                <w:sz w:val="28"/>
              </w:rPr>
              <w:t>15</w:t>
            </w:r>
          </w:p>
        </w:tc>
        <w:tc>
          <w:tcPr>
            <w:tcW w:type="dxa" w:w="19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654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7,9</w:t>
            </w:r>
            <w:r>
              <w:rPr>
                <w:sz w:val="28"/>
              </w:rPr>
              <w:t>7</w:t>
            </w:r>
          </w:p>
        </w:tc>
        <w:tc>
          <w:tcPr>
            <w:tcW w:type="dxa" w:w="2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394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260</w:t>
            </w:r>
          </w:p>
        </w:tc>
      </w:tr>
      <w:t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0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Лань</w:t>
            </w:r>
          </w:p>
        </w:tc>
        <w:tc>
          <w:tcPr>
            <w:tcW w:type="dxa" w:w="1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>59</w:t>
            </w:r>
          </w:p>
        </w:tc>
        <w:tc>
          <w:tcPr>
            <w:tcW w:type="dxa" w:w="19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>6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z w:val="28"/>
              </w:rPr>
              <w:t>85</w:t>
            </w:r>
          </w:p>
        </w:tc>
        <w:tc>
          <w:tcPr>
            <w:tcW w:type="dxa" w:w="2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0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Олень пятнистый</w:t>
            </w:r>
          </w:p>
        </w:tc>
        <w:tc>
          <w:tcPr>
            <w:tcW w:type="dxa" w:w="1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1094</w:t>
            </w:r>
          </w:p>
        </w:tc>
        <w:tc>
          <w:tcPr>
            <w:tcW w:type="dxa" w:w="19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9,69</w:t>
            </w:r>
          </w:p>
        </w:tc>
        <w:tc>
          <w:tcPr>
            <w:tcW w:type="dxa" w:w="2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9</w:t>
            </w:r>
          </w:p>
        </w:tc>
      </w:tr>
      <w:t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type="dxa" w:w="30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0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Барсук</w:t>
            </w:r>
          </w:p>
        </w:tc>
        <w:tc>
          <w:tcPr>
            <w:tcW w:type="dxa" w:w="1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2748</w:t>
            </w:r>
          </w:p>
        </w:tc>
        <w:tc>
          <w:tcPr>
            <w:tcW w:type="dxa" w:w="19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z w:val="28"/>
              </w:rPr>
              <w:t>32</w:t>
            </w:r>
          </w:p>
        </w:tc>
        <w:tc>
          <w:tcPr>
            <w:tcW w:type="dxa" w:w="2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0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14:paraId="92000000">
      <w:pPr>
        <w:widowControl w:val="0"/>
        <w:spacing w:line="216" w:lineRule="auto"/>
        <w:ind w:firstLine="709" w:left="0"/>
        <w:jc w:val="both"/>
        <w:rPr>
          <w:sz w:val="16"/>
        </w:rPr>
      </w:pPr>
    </w:p>
    <w:p w14:paraId="93000000">
      <w:pPr>
        <w:widowControl w:val="0"/>
        <w:spacing w:line="21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Примечание. </w:t>
      </w:r>
    </w:p>
    <w:p w14:paraId="94000000">
      <w:pPr>
        <w:widowControl w:val="0"/>
        <w:spacing w:line="216" w:lineRule="auto"/>
        <w:ind w:firstLine="709" w:left="0"/>
        <w:jc w:val="both"/>
        <w:rPr>
          <w:sz w:val="28"/>
        </w:rPr>
      </w:pPr>
      <w:r>
        <w:rPr>
          <w:sz w:val="28"/>
        </w:rPr>
        <w:t>Квоты добычи охотничьих ресурсов на территории Ростовской области на период с 1 августа 2026 г. до 1 августа 2027 г. приведены в приложениях № 1 – 6 к настоящим лимитам</w:t>
      </w:r>
      <w:r>
        <w:rPr>
          <w:sz w:val="28"/>
        </w:rPr>
        <w:t>.</w:t>
      </w:r>
    </w:p>
    <w:p w14:paraId="95000000">
      <w:pPr>
        <w:widowControl w:val="0"/>
        <w:spacing w:line="216" w:lineRule="auto"/>
        <w:ind w:firstLine="709" w:left="0"/>
        <w:jc w:val="both"/>
        <w:rPr>
          <w:sz w:val="28"/>
        </w:rPr>
      </w:pPr>
    </w:p>
    <w:p w14:paraId="96000000">
      <w:pPr>
        <w:rPr>
          <w:sz w:val="28"/>
        </w:rPr>
      </w:pPr>
    </w:p>
    <w:tbl>
      <w:tblPr>
        <w:tblStyle w:val="Style_4"/>
        <w:tblW w:type="auto" w:w="0"/>
        <w:tblLayout w:type="fixed"/>
        <w:tblCellMar>
          <w:left w:type="dxa" w:w="57"/>
          <w:right w:type="dxa" w:w="57"/>
        </w:tblCellMar>
      </w:tblPr>
      <w:tblGrid>
        <w:gridCol w:w="4400"/>
        <w:gridCol w:w="3608"/>
        <w:gridCol w:w="1915"/>
      </w:tblGrid>
      <w:tr>
        <w:tc>
          <w:tcPr>
            <w:tcW w:type="dxa" w:w="4400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Начальник управления </w:t>
            </w:r>
          </w:p>
          <w:p w14:paraId="9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документационного обеспечения Правительства Ростовской области </w:t>
            </w:r>
          </w:p>
        </w:tc>
        <w:tc>
          <w:tcPr>
            <w:tcW w:type="dxa" w:w="3608"/>
            <w:tcMar>
              <w:top w:type="dxa" w:w="0"/>
              <w:left w:type="dxa" w:w="57"/>
              <w:bottom w:type="dxa" w:w="0"/>
              <w:right w:type="dxa" w:w="57"/>
            </w:tcMar>
            <w:vAlign w:val="bottom"/>
          </w:tcPr>
          <w:p w14:paraId="99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915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A000000">
            <w:pPr>
              <w:rPr>
                <w:sz w:val="28"/>
              </w:rPr>
            </w:pPr>
          </w:p>
          <w:p w14:paraId="9B000000">
            <w:pPr>
              <w:rPr>
                <w:sz w:val="28"/>
              </w:rPr>
            </w:pPr>
          </w:p>
          <w:p w14:paraId="9C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А.В. Демидов</w:t>
            </w:r>
          </w:p>
        </w:tc>
      </w:tr>
    </w:tbl>
    <w:p w14:paraId="9D000000">
      <w:pPr>
        <w:rPr>
          <w:sz w:val="2"/>
        </w:rPr>
      </w:pPr>
    </w:p>
    <w:p w14:paraId="9E000000">
      <w:pPr>
        <w:rPr>
          <w:sz w:val="28"/>
        </w:rPr>
      </w:pPr>
      <w:r>
        <w:rPr>
          <w:sz w:val="28"/>
        </w:rPr>
        <w:br w:type="page"/>
      </w:r>
    </w:p>
    <w:p w14:paraId="9F00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Приложение № 1</w:t>
      </w:r>
    </w:p>
    <w:p w14:paraId="A000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 xml:space="preserve">к лимиту добычи охотничьих ресурсов на территории </w:t>
      </w:r>
    </w:p>
    <w:p w14:paraId="A100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Ростовской области на период</w:t>
      </w:r>
    </w:p>
    <w:p w14:paraId="A200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с 1 августа 2026 г. до 1 августа 2027 г.</w:t>
      </w:r>
    </w:p>
    <w:p w14:paraId="A3000000">
      <w:pPr>
        <w:widowControl w:val="0"/>
        <w:spacing w:line="228" w:lineRule="auto"/>
        <w:ind/>
        <w:jc w:val="center"/>
        <w:rPr>
          <w:sz w:val="28"/>
        </w:rPr>
      </w:pPr>
    </w:p>
    <w:p w14:paraId="A400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КВОТЫ</w:t>
      </w:r>
    </w:p>
    <w:p w14:paraId="A500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добычи барсука в Ростовской области</w:t>
      </w:r>
    </w:p>
    <w:p w14:paraId="A600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на период с 1 августа 2026 г. до 1 августа 2027 г.</w:t>
      </w:r>
    </w:p>
    <w:p w14:paraId="A7000000">
      <w:pPr>
        <w:widowControl w:val="0"/>
        <w:spacing w:line="228" w:lineRule="auto"/>
        <w:ind/>
        <w:jc w:val="center"/>
        <w:rPr>
          <w:sz w:val="28"/>
        </w:rPr>
      </w:pPr>
    </w:p>
    <w:tbl>
      <w:tblPr>
        <w:tblStyle w:val="Style_4"/>
        <w:tblW w:type="auto" w:w="0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2"/>
        <w:gridCol w:w="1984"/>
        <w:gridCol w:w="1843"/>
        <w:gridCol w:w="3402"/>
        <w:gridCol w:w="992"/>
        <w:gridCol w:w="992"/>
        <w:gridCol w:w="993"/>
        <w:gridCol w:w="992"/>
        <w:gridCol w:w="685"/>
      </w:tblGrid>
      <w:tr>
        <w:trPr>
          <w:trHeight w:hRule="atLeast" w:val="322"/>
        </w:trPr>
        <w:tc>
          <w:tcPr>
            <w:tcW w:type="dxa" w:w="25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муниципальных образований (районы, округа), охотничьих угодий, иных территорий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Площадь категорий среды обитания охотничьих ресурсов охотничьего угодья, иной территории, </w:t>
            </w:r>
          </w:p>
          <w:p w14:paraId="AA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которую определялась численность вида охотничьих ресурсов </w:t>
            </w:r>
          </w:p>
          <w:p w14:paraId="AB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(тыс. га) </w:t>
            </w: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Численность вида охотничьих ресурсов, </w:t>
            </w:r>
          </w:p>
          <w:p w14:paraId="AD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которой устанавлива-лась квота (объем) добычи (особей)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Плотность населения охотничьих ресурсов, рассчитанная для установления квоты добычи на период </w:t>
            </w:r>
          </w:p>
          <w:p w14:paraId="AF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 августа текущего года до 1 августа следующего года (особей на 1 000 га площади категории </w:t>
            </w:r>
          </w:p>
          <w:p w14:paraId="B0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среды обитания, </w:t>
            </w:r>
          </w:p>
          <w:p w14:paraId="B1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 которую определялась численность данного вида охотничьих ресурсов)</w:t>
            </w:r>
          </w:p>
        </w:tc>
        <w:tc>
          <w:tcPr>
            <w:tcW w:type="dxa" w:w="4654"/>
            <w:gridSpan w:val="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Устанавливаемая квота добычи (особей)</w:t>
            </w:r>
          </w:p>
        </w:tc>
      </w:tr>
      <w:tr>
        <w:trPr>
          <w:trHeight w:hRule="atLeast" w:val="322"/>
        </w:trPr>
        <w:tc>
          <w:tcPr>
            <w:tcW w:type="dxa" w:w="25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4654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c>
          <w:tcPr>
            <w:tcW w:type="dxa" w:w="25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type="dxa" w:w="366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</w:tc>
      </w:tr>
      <w:tr>
        <w:tc>
          <w:tcPr>
            <w:tcW w:type="dxa" w:w="25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7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взрослые животные</w:t>
            </w:r>
          </w:p>
          <w:p w14:paraId="B6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(старше 1 года)</w:t>
            </w:r>
          </w:p>
        </w:tc>
        <w:tc>
          <w:tcPr>
            <w:tcW w:type="dxa" w:w="6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</w:p>
          <w:p w14:paraId="B8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го-да</w:t>
            </w:r>
          </w:p>
        </w:tc>
      </w:tr>
      <w:tr>
        <w:tc>
          <w:tcPr>
            <w:tcW w:type="dxa" w:w="25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самцы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самки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0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без разде-ления по по-лово-му приз-наку</w:t>
            </w:r>
          </w:p>
        </w:tc>
        <w:tc>
          <w:tcPr>
            <w:tcW w:type="dxa" w:w="6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</w:tbl>
    <w:p w14:paraId="BC000000">
      <w:pPr>
        <w:spacing w:line="228" w:lineRule="auto"/>
        <w:ind/>
        <w:rPr>
          <w:sz w:val="2"/>
        </w:rPr>
      </w:pPr>
    </w:p>
    <w:tbl>
      <w:tblPr>
        <w:tblStyle w:val="Style_4"/>
        <w:tblW w:type="auto" w:w="0"/>
        <w:tblInd w:type="dxa" w:w="1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2"/>
        <w:gridCol w:w="1984"/>
        <w:gridCol w:w="1843"/>
        <w:gridCol w:w="3402"/>
        <w:gridCol w:w="992"/>
        <w:gridCol w:w="992"/>
        <w:gridCol w:w="993"/>
        <w:gridCol w:w="992"/>
        <w:gridCol w:w="709"/>
      </w:tblGrid>
      <w:tr>
        <w:trPr>
          <w:tblHeader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Багаевский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0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Багаевское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29,9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1,34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0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Красненское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29,4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1,22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0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Кременное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2,20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12,73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0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Белокалитвинский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0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Литвиновское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24,05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rPr>
          <w:trHeight w:hRule="atLeast" w:val="248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0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0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Боковский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0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Боковское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46,92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1,19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Грачевское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1,17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Краснозоринское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38,45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1,25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ООУ Боковского района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40,64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0,79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Верхнедонской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Дубровский ПООУ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19,96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0,80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Зимовниковский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Кутейниковское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28,02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0,71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Камышевское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55,88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Верхоломовское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46,74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0,34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Ильичевское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49,73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0,32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rPr>
          <w:trHeight w:hRule="atLeast" w:val="225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1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Кашарский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Верхне-Грековское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30,55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0,92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Верхне-Свечниковское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21,05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1,52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Новопавловское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0,82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ООУ Кашарского района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67,92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0,41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Первомайское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51,67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0,85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Подтелковское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38,49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0,83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rPr>
          <w:trHeight w:hRule="atLeast" w:val="381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Куйбышевский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Куйбышевское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39,51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0,61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Морозовский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Вишневское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72,52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0,33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Вознесенское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59,73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0,40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Милютинский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Маньково-Березовское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31,32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0,77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Милютинское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66,0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0,42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1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1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Миллеровский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Калитвянское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60,66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0,59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Обливский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Березовское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29,76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1,34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Солонецкое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39,42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1.01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Чирское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40,79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0,98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Октябрьский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Ягодинское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84,32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0,28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Родионово-Несветайский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Бурбуковское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20,49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0,98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rPr>
          <w:trHeight w:hRule="atLeast" w:val="287"/>
        </w:trP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Советский район</w:t>
            </w:r>
          </w:p>
        </w:tc>
      </w:tr>
      <w:tr>
        <w:trPr>
          <w:trHeight w:hRule="atLeast" w:val="236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Куртлакское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38,56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0,93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rPr>
          <w:trHeight w:hRule="atLeast" w:val="726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ООУ Советского района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47,58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0,84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Чернышевское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24,68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1,62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Чистяковское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17,45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2,06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rPr>
          <w:trHeight w:hRule="atLeast" w:val="238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Тарасовский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Ефремо-Степановское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33,67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0,95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Тацинский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Тацинское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59,62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0,40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20000">
            <w:pPr>
              <w:widowControl w:val="0"/>
              <w:spacing w:line="228" w:lineRule="auto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20000">
            <w:pPr>
              <w:widowControl w:val="0"/>
              <w:spacing w:line="228" w:lineRule="auto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Усть-Донецкий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Сусатско-Донское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6,45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4,96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Усть-Донецкое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73,6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0,49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Чертковский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Лозовское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39,56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1,21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Маньково-Калитвенское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36,0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1,67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Чертковское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48,98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1,39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Щедровское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23,69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2,53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rPr>
          <w:trHeight w:hRule="atLeast" w:val="20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Виноградовское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40,75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1,08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Шолоховский район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2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Вешенский ПООУ </w:t>
            </w:r>
            <w:r>
              <w:rPr>
                <w:color w:val="000000"/>
                <w:sz w:val="28"/>
              </w:rPr>
              <w:t>участок № 6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2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9,3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1,29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Лесной патруль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23,82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1,01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Придонское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82,54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0,48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Верхнедонской</w:t>
            </w:r>
            <w:r>
              <w:rPr>
                <w:color w:val="000000"/>
                <w:sz w:val="28"/>
              </w:rPr>
              <w:t>, Шолоховский</w:t>
            </w:r>
            <w:r>
              <w:rPr>
                <w:color w:val="000000"/>
                <w:sz w:val="28"/>
              </w:rPr>
              <w:t xml:space="preserve"> район</w:t>
            </w:r>
            <w:r>
              <w:rPr>
                <w:color w:val="000000"/>
                <w:sz w:val="28"/>
              </w:rPr>
              <w:t>ы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Вешенский ПООУ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22,71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1,58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1445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Константиновский, Усть-Донецкий район</w:t>
            </w:r>
            <w:r>
              <w:rPr>
                <w:color w:val="000000"/>
                <w:sz w:val="28"/>
              </w:rPr>
              <w:t>ы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Кундрюченское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41,32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1,06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  <w:t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3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Всего</w:t>
            </w:r>
            <w:r>
              <w:rPr>
                <w:color w:val="000000"/>
                <w:sz w:val="28"/>
              </w:rPr>
              <w:t xml:space="preserve"> по области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</w:tr>
    </w:tbl>
    <w:p w14:paraId="51030000">
      <w:pPr>
        <w:widowControl w:val="0"/>
        <w:ind w:firstLine="709" w:left="0"/>
        <w:jc w:val="both"/>
        <w:rPr>
          <w:color w:val="EE0000"/>
          <w:sz w:val="28"/>
        </w:rPr>
      </w:pPr>
    </w:p>
    <w:p w14:paraId="5203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Примечание.</w:t>
      </w:r>
    </w:p>
    <w:p w14:paraId="5303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Список используемых сокращений: </w:t>
      </w:r>
    </w:p>
    <w:p w14:paraId="5403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ООУ – общедоступные охотничьи угодья;</w:t>
      </w:r>
    </w:p>
    <w:p w14:paraId="5503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ПООУ – производственный опытно-охотничий участок. </w:t>
      </w:r>
      <w:r>
        <w:rPr>
          <w:color w:val="EE0000"/>
          <w:sz w:val="28"/>
        </w:rPr>
        <w:br w:type="page"/>
      </w:r>
    </w:p>
    <w:p w14:paraId="5603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Приложение № 2</w:t>
      </w:r>
    </w:p>
    <w:p w14:paraId="5703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 xml:space="preserve">к лимиту добычи охотничьих ресурсов на территории </w:t>
      </w:r>
    </w:p>
    <w:p w14:paraId="5803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Ростовской области на период</w:t>
      </w:r>
    </w:p>
    <w:p w14:paraId="5903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с 1 августа 2026 г. до 1 августа 2027 г.</w:t>
      </w:r>
    </w:p>
    <w:p w14:paraId="5A030000">
      <w:pPr>
        <w:widowControl w:val="0"/>
        <w:spacing w:line="228" w:lineRule="auto"/>
        <w:ind/>
        <w:jc w:val="center"/>
        <w:rPr>
          <w:color w:val="EE0000"/>
          <w:sz w:val="28"/>
        </w:rPr>
      </w:pPr>
    </w:p>
    <w:p w14:paraId="5B03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 xml:space="preserve">КВОТЫ </w:t>
      </w:r>
    </w:p>
    <w:p w14:paraId="5C03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 xml:space="preserve">добычи косули европейской в Ростовской </w:t>
      </w:r>
    </w:p>
    <w:p w14:paraId="5D03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области на период с 1 августа 2026 г. до 1 августа 2027 г.</w:t>
      </w:r>
    </w:p>
    <w:p w14:paraId="5E030000">
      <w:pPr>
        <w:widowControl w:val="0"/>
        <w:spacing w:line="228" w:lineRule="auto"/>
        <w:ind/>
        <w:jc w:val="center"/>
        <w:rPr>
          <w:color w:val="EE0000"/>
          <w:sz w:val="28"/>
        </w:rPr>
      </w:pPr>
    </w:p>
    <w:tbl>
      <w:tblPr>
        <w:tblStyle w:val="Style_4"/>
        <w:tblW w:type="auto" w:w="0"/>
        <w:tblInd w:type="dxa" w:w="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03"/>
        <w:gridCol w:w="1904"/>
        <w:gridCol w:w="1923"/>
        <w:gridCol w:w="3322"/>
        <w:gridCol w:w="902"/>
        <w:gridCol w:w="943"/>
        <w:gridCol w:w="1027"/>
        <w:gridCol w:w="1096"/>
        <w:gridCol w:w="861"/>
      </w:tblGrid>
      <w:tr>
        <w:trPr>
          <w:trHeight w:hRule="atLeast" w:val="322"/>
        </w:trPr>
        <w:tc>
          <w:tcPr>
            <w:tcW w:type="dxa" w:w="26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муниципальных образований (районы, округа), охотничьих угодий, иных территорий</w:t>
            </w:r>
          </w:p>
        </w:tc>
        <w:tc>
          <w:tcPr>
            <w:tcW w:type="dxa" w:w="19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Площадь категорий среды обитания охотничьих ресурсов охотничьего угодья, иной территории, </w:t>
            </w:r>
          </w:p>
          <w:p w14:paraId="6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которую определялась численность вида охотничьих ресурсов </w:t>
            </w:r>
          </w:p>
          <w:p w14:paraId="6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(тыс. га) </w:t>
            </w:r>
          </w:p>
        </w:tc>
        <w:tc>
          <w:tcPr>
            <w:tcW w:type="dxa" w:w="19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Численность вида охотничьих ресурсов, </w:t>
            </w:r>
          </w:p>
          <w:p w14:paraId="6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которой устанавлива-лась квота (объем) добычи (особей)</w:t>
            </w:r>
          </w:p>
        </w:tc>
        <w:tc>
          <w:tcPr>
            <w:tcW w:type="dxa" w:w="33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Плотность населения охотничьих ресурсов, рассчитанная для установления квоты добычи на период </w:t>
            </w:r>
          </w:p>
          <w:p w14:paraId="6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 августа текущего года до 1 августа следующего года (особей на 1 000 га площади категории среды обитания, </w:t>
            </w:r>
          </w:p>
          <w:p w14:paraId="6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 которую определялась численность данного вида охотничьих ресурсов)</w:t>
            </w:r>
          </w:p>
        </w:tc>
        <w:tc>
          <w:tcPr>
            <w:tcW w:type="dxa" w:w="4829"/>
            <w:gridSpan w:val="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Устанавливаемая квота добычи (особей)</w:t>
            </w:r>
          </w:p>
        </w:tc>
      </w:tr>
      <w:tr>
        <w:trPr>
          <w:trHeight w:hRule="atLeast" w:val="322"/>
        </w:trPr>
        <w:tc>
          <w:tcPr>
            <w:tcW w:type="dxa" w:w="26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3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4829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c>
          <w:tcPr>
            <w:tcW w:type="dxa" w:w="26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3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type="dxa" w:w="392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</w:tc>
      </w:tr>
      <w:tr>
        <w:tc>
          <w:tcPr>
            <w:tcW w:type="dxa" w:w="26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3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6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взрослые животные</w:t>
            </w:r>
          </w:p>
          <w:p w14:paraId="6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(старше 1 года)</w:t>
            </w:r>
          </w:p>
        </w:tc>
        <w:tc>
          <w:tcPr>
            <w:tcW w:type="dxa" w:w="8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</w:p>
          <w:p w14:paraId="6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го-да</w:t>
            </w:r>
          </w:p>
        </w:tc>
      </w:tr>
      <w:tr>
        <w:tc>
          <w:tcPr>
            <w:tcW w:type="dxa" w:w="26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3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сам-цы </w:t>
            </w:r>
          </w:p>
          <w:p w14:paraId="7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 время гона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самцы </w:t>
            </w:r>
          </w:p>
          <w:p w14:paraId="7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не-око-сте-нев-шими рога-ми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без разде-ления </w:t>
            </w:r>
          </w:p>
          <w:p w14:paraId="7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по по-лово-му приз-наку</w:t>
            </w:r>
          </w:p>
        </w:tc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</w:tbl>
    <w:p w14:paraId="75030000">
      <w:pPr>
        <w:spacing w:line="228" w:lineRule="auto"/>
        <w:ind/>
        <w:rPr>
          <w:color w:val="EE0000"/>
          <w:sz w:val="2"/>
        </w:rPr>
      </w:pPr>
    </w:p>
    <w:tbl>
      <w:tblPr>
        <w:tblStyle w:val="Style_4"/>
        <w:tblW w:type="auto" w:w="0"/>
        <w:tblInd w:type="dxa" w:w="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03"/>
        <w:gridCol w:w="1904"/>
        <w:gridCol w:w="1923"/>
        <w:gridCol w:w="3322"/>
        <w:gridCol w:w="902"/>
        <w:gridCol w:w="943"/>
        <w:gridCol w:w="1027"/>
        <w:gridCol w:w="1096"/>
        <w:gridCol w:w="861"/>
      </w:tblGrid>
      <w:tr>
        <w:trPr>
          <w:tblHeader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Багаевский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Багаевское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29,92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2,64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Быстрянский лиман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5,33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7,32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Белокалитвинский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Березовское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60,72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78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30000">
            <w:pPr>
              <w:widowControl w:val="0"/>
              <w:spacing w:line="228" w:lineRule="auto"/>
              <w:ind/>
              <w:rPr>
                <w:sz w:val="28"/>
                <w:shd w:fill="F1C100" w:val="clear"/>
              </w:rPr>
            </w:pPr>
            <w:r>
              <w:rPr>
                <w:rStyle w:val="Style_5_ch"/>
                <w:sz w:val="28"/>
              </w:rPr>
              <w:t>Краснодонецко</w:t>
            </w:r>
            <w:r>
              <w:rPr>
                <w:sz w:val="28"/>
              </w:rPr>
              <w:t>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40,51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2,76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rPr>
          <w:trHeight w:hRule="atLeast" w:val="200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rStyle w:val="Style_5_ch"/>
                <w:sz w:val="28"/>
              </w:rPr>
              <w:t>Литвиновское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24,05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4,33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Поцелуевское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30,24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1,65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Боковский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Боковское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46,92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1,19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Поповское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9,76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18,65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Верхнедонской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Быковское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38,28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258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6,74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hRule="atLeast" w:val="200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Дубровский ПООУ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19,96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7,57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3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Казанское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23,53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3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08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Мигулинское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57,13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ООУ Верхнедонского района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67,47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215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Волгодонской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Романовское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35,26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1,22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Зимовниковский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Ильичевское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49,73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1,09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Верхнеломовское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46,73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0,77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Каменский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Вишневецкое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27,49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2,91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00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Донецкое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12,69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3,62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00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Каменское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8,81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3,97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Каменский ПООУ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18,62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6,77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Кировское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19,47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1,28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Северо-Донецкое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20,56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54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Старостаничное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21,81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2,89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33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Глубокинское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76,38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Кашарский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Верхне-Грековское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30,55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Верхне-Свечниковское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21,05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3,09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Вяжинское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36,84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4,61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Новопавловское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49,0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1,53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ООУ Кашарского района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67,93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0,46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Первомайское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51,67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Подтелковское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38,49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rPr>
          <w:trHeight w:hRule="atLeast" w:val="267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Константиновский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Константиновское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133,6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Почтовское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32,67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1,07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4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4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Куйбышевский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Куйбышевское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39,51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3,42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Матвеево-Курганский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Матвеево-Курганское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44,86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Мартыновский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Мартыновский охотничий клуб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15,7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Милютинский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Долинное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49,13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0,49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Милютинское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66,0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1,36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Маньково-Березовское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31,32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Миллеровский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Калитвянское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60,66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138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2,27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Мальчевское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41,13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1,29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Миллеровское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25,59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2,03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Сухая Балка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8,44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Фоминское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Морозовский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Вишневское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72,52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0,73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Вознесенское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59,73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1,32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Чекаловское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75,81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Неклиновский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Сарматское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24,69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50000">
            <w:pPr>
              <w:ind/>
              <w:jc w:val="center"/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50000"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Обливский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Березовское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29,76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2,35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Солонецкое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39,43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1,93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Чирское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40,79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Семикаракорский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Бугровское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7,51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7,06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5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5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Советский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60000">
            <w:pPr>
              <w:widowControl w:val="0"/>
              <w:spacing w:line="228" w:lineRule="auto"/>
              <w:ind/>
              <w:rPr>
                <w:sz w:val="28"/>
                <w:shd w:fill="FFE779" w:val="clear"/>
              </w:rPr>
            </w:pPr>
            <w:r>
              <w:rPr>
                <w:sz w:val="28"/>
              </w:rPr>
              <w:t>Куртлакское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38,57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ООУ Советского района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47,57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Чернышевское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24,68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2,39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Чистяковское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17,45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1,89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Тарасовский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Большинское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10,21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10,09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>
        <w:trPr>
          <w:trHeight w:hRule="atLeast" w:val="649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Ефремово-Степановское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33,67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2,47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Зеленовское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19,22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Колодезянское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54,58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Колушкинское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32,76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605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Митякинский ПООУ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21,47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17,37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hRule="atLeast" w:val="323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Тарасовское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67,12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Тацинский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Качалинское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14,93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5,56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Степное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69,95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0,47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Тацинское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59,62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0,62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ООУ Тацинского района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30,94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3,75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Усть-Донецкий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Усть-Донецкое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73,59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1,81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Чертковский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Виноградовское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40,75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154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3,78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Журавское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16,12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172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10,67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Зубрилинское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40,24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227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5,64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Лозовское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39,56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Маньково-Калитвенское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36,0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2,11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ООУ Чертковского района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23,06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3,34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Чертковское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48,98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1,61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6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6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Щедровское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23,69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5,11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Шолоховский район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Вешенский ПООУ (участок № 6)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6,99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Лесной патруль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23,82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9,78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Придонское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82,54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1,97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ООУ Шолоховского района участок № 2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62,33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0</w:t>
            </w:r>
          </w:p>
        </w:tc>
      </w:tr>
      <w:tr>
        <w:trPr>
          <w:trHeight w:hRule="atLeast" w:val="236"/>
        </w:trP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Верхнедонской, Шолоховский районы</w:t>
            </w:r>
          </w:p>
        </w:tc>
      </w:tr>
      <w:tr>
        <w:trPr>
          <w:trHeight w:hRule="atLeast" w:val="236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Вешенский ПООУ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22,71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218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9,6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39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0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</w:tc>
      </w:tr>
      <w:tr>
        <w:trPr>
          <w:trHeight w:hRule="atLeast" w:val="236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39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>
              <w:rPr>
                <w:color w:val="000000"/>
                <w:sz w:val="28"/>
              </w:rPr>
              <w:t>0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</w:tc>
      </w:tr>
      <w:tr>
        <w:trPr>
          <w:trHeight w:hRule="atLeast" w:val="236"/>
        </w:trP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Кашарский, Милютинский районы</w:t>
            </w:r>
          </w:p>
        </w:tc>
      </w:tr>
      <w:tr>
        <w:trPr>
          <w:trHeight w:hRule="atLeast" w:val="236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Березовское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30,54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2,29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36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236"/>
        </w:trP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Константиновский, Усть-Донецкий районы</w:t>
            </w:r>
          </w:p>
        </w:tc>
      </w:tr>
      <w:tr>
        <w:trPr>
          <w:trHeight w:hRule="atLeast" w:val="236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Кундрюченское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41,32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193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4,67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</w:tr>
      <w:tr>
        <w:trPr>
          <w:trHeight w:hRule="atLeast" w:val="236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color w:val="000000"/>
                <w:sz w:val="28"/>
              </w:rPr>
              <w:t>Итого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–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</w:tr>
      <w:tr>
        <w:trPr>
          <w:trHeight w:hRule="atLeast" w:val="236"/>
        </w:trPr>
        <w:tc>
          <w:tcPr>
            <w:tcW w:type="dxa" w:w="2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7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Всего по области</w:t>
            </w:r>
          </w:p>
        </w:tc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>54</w:t>
            </w:r>
          </w:p>
        </w:tc>
        <w:tc>
          <w:tcPr>
            <w:tcW w:type="dxa" w:w="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type="dxa" w:w="10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z w:val="28"/>
              </w:rPr>
              <w:t>1</w:t>
            </w:r>
          </w:p>
        </w:tc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7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60</w:t>
            </w:r>
          </w:p>
        </w:tc>
      </w:tr>
    </w:tbl>
    <w:p w14:paraId="81070000">
      <w:pPr>
        <w:widowControl w:val="0"/>
        <w:ind w:firstLine="709" w:left="0"/>
        <w:jc w:val="both"/>
        <w:rPr>
          <w:color w:val="EE0000"/>
          <w:sz w:val="28"/>
        </w:rPr>
      </w:pPr>
    </w:p>
    <w:p w14:paraId="8207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Примечание.</w:t>
      </w:r>
    </w:p>
    <w:p w14:paraId="8307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Список используемых сокращений: </w:t>
      </w:r>
    </w:p>
    <w:p w14:paraId="8407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ООУ – общедоступные охотничьи угодья; </w:t>
      </w:r>
    </w:p>
    <w:p w14:paraId="8507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ПООУ – производственный опытно-охотничий участок. </w:t>
      </w:r>
    </w:p>
    <w:p w14:paraId="86070000">
      <w:pPr>
        <w:rPr>
          <w:color w:val="EE0000"/>
          <w:sz w:val="28"/>
        </w:rPr>
      </w:pPr>
      <w:r>
        <w:rPr>
          <w:color w:val="EE0000"/>
          <w:sz w:val="28"/>
        </w:rPr>
        <w:br w:type="page"/>
      </w:r>
    </w:p>
    <w:p w14:paraId="87070000">
      <w:pPr>
        <w:widowControl w:val="0"/>
        <w:spacing w:line="216" w:lineRule="auto"/>
        <w:ind w:firstLine="0" w:left="9923"/>
        <w:jc w:val="center"/>
        <w:rPr>
          <w:color w:val="000000"/>
          <w:sz w:val="28"/>
        </w:rPr>
      </w:pPr>
      <w:r>
        <w:rPr>
          <w:color w:val="000000"/>
          <w:sz w:val="28"/>
        </w:rPr>
        <w:t>Приложение № 3</w:t>
      </w:r>
    </w:p>
    <w:p w14:paraId="88070000">
      <w:pPr>
        <w:widowControl w:val="0"/>
        <w:spacing w:line="216" w:lineRule="auto"/>
        <w:ind w:firstLine="0" w:left="9923"/>
        <w:jc w:val="center"/>
        <w:rPr>
          <w:sz w:val="28"/>
        </w:rPr>
      </w:pPr>
      <w:r>
        <w:rPr>
          <w:sz w:val="28"/>
        </w:rPr>
        <w:t xml:space="preserve">к лимиту добычи охотничьих ресурсов на территории </w:t>
      </w:r>
    </w:p>
    <w:p w14:paraId="89070000">
      <w:pPr>
        <w:widowControl w:val="0"/>
        <w:spacing w:line="216" w:lineRule="auto"/>
        <w:ind w:firstLine="0" w:left="9923"/>
        <w:jc w:val="center"/>
        <w:rPr>
          <w:sz w:val="28"/>
        </w:rPr>
      </w:pPr>
      <w:r>
        <w:rPr>
          <w:sz w:val="28"/>
        </w:rPr>
        <w:t>Ростовской области на период</w:t>
      </w:r>
    </w:p>
    <w:p w14:paraId="8A070000">
      <w:pPr>
        <w:widowControl w:val="0"/>
        <w:spacing w:line="216" w:lineRule="auto"/>
        <w:ind w:firstLine="0" w:left="9923"/>
        <w:jc w:val="center"/>
        <w:rPr>
          <w:color w:val="EE0000"/>
          <w:sz w:val="28"/>
        </w:rPr>
      </w:pPr>
      <w:r>
        <w:rPr>
          <w:sz w:val="28"/>
        </w:rPr>
        <w:t>с 1 августа 2026 г. до 1 августа 2027 г</w:t>
      </w:r>
      <w:r>
        <w:rPr>
          <w:color w:val="EE0000"/>
          <w:sz w:val="28"/>
        </w:rPr>
        <w:t>.</w:t>
      </w:r>
    </w:p>
    <w:p w14:paraId="8B070000">
      <w:pPr>
        <w:widowControl w:val="0"/>
        <w:spacing w:line="216" w:lineRule="auto"/>
        <w:ind/>
        <w:jc w:val="center"/>
        <w:rPr>
          <w:color w:val="EE0000"/>
          <w:sz w:val="28"/>
        </w:rPr>
      </w:pPr>
    </w:p>
    <w:p w14:paraId="8C070000">
      <w:pPr>
        <w:widowControl w:val="0"/>
        <w:spacing w:line="216" w:lineRule="auto"/>
        <w:ind/>
        <w:jc w:val="center"/>
        <w:rPr>
          <w:sz w:val="28"/>
        </w:rPr>
      </w:pPr>
      <w:r>
        <w:rPr>
          <w:sz w:val="28"/>
        </w:rPr>
        <w:t xml:space="preserve">КВОТЫ </w:t>
      </w:r>
    </w:p>
    <w:p w14:paraId="8D070000">
      <w:pPr>
        <w:widowControl w:val="0"/>
        <w:spacing w:line="216" w:lineRule="auto"/>
        <w:ind/>
        <w:jc w:val="center"/>
        <w:rPr>
          <w:sz w:val="28"/>
        </w:rPr>
      </w:pPr>
      <w:r>
        <w:rPr>
          <w:sz w:val="28"/>
        </w:rPr>
        <w:t>добычи лани в Ростовской области</w:t>
      </w:r>
    </w:p>
    <w:p w14:paraId="8E070000">
      <w:pPr>
        <w:widowControl w:val="0"/>
        <w:spacing w:line="216" w:lineRule="auto"/>
        <w:ind/>
        <w:jc w:val="center"/>
        <w:rPr>
          <w:sz w:val="28"/>
        </w:rPr>
      </w:pPr>
      <w:r>
        <w:rPr>
          <w:sz w:val="28"/>
        </w:rPr>
        <w:t>на период с 1 августа 2026 г. до 1 августа 2027 г.</w:t>
      </w:r>
    </w:p>
    <w:p w14:paraId="8F070000">
      <w:pPr>
        <w:widowControl w:val="0"/>
        <w:spacing w:line="216" w:lineRule="auto"/>
        <w:ind/>
        <w:jc w:val="center"/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77"/>
        <w:gridCol w:w="2041"/>
        <w:gridCol w:w="1916"/>
        <w:gridCol w:w="2911"/>
        <w:gridCol w:w="1083"/>
        <w:gridCol w:w="966"/>
        <w:gridCol w:w="1021"/>
        <w:gridCol w:w="1372"/>
        <w:gridCol w:w="894"/>
      </w:tblGrid>
      <w:tr>
        <w:trPr>
          <w:trHeight w:hRule="atLeast" w:val="322"/>
        </w:trPr>
        <w:tc>
          <w:tcPr>
            <w:tcW w:type="dxa" w:w="23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муниципальных образований (районы, округа), охотничьих угодий, иных территорий</w:t>
            </w:r>
          </w:p>
        </w:tc>
        <w:tc>
          <w:tcPr>
            <w:tcW w:type="dxa" w:w="20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Площадь категорий среды обитания охотничьих ресурсов охотничьего угодья, иной территории, </w:t>
            </w:r>
          </w:p>
          <w:p w14:paraId="92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которую определялась численность вида охотничьих ресурсов </w:t>
            </w:r>
          </w:p>
          <w:p w14:paraId="93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(тыс. га) </w:t>
            </w:r>
          </w:p>
        </w:tc>
        <w:tc>
          <w:tcPr>
            <w:tcW w:type="dxa" w:w="19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Численность вида охотничьих ресурсов, </w:t>
            </w:r>
          </w:p>
          <w:p w14:paraId="95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которой устанавлива-лась квота (объем) добычи (особей)</w:t>
            </w:r>
          </w:p>
        </w:tc>
        <w:tc>
          <w:tcPr>
            <w:tcW w:type="dxa" w:w="29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Плотность населения охотничьих ресурсов, рассчитанная для установления квоты добычи на период </w:t>
            </w:r>
          </w:p>
          <w:p w14:paraId="97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 августа текущего года до 1 августа следующего года (особей на 1 000 га площади категории среды обитания, </w:t>
            </w:r>
          </w:p>
          <w:p w14:paraId="98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 которую определялась численность данного вида охотничьих ресурсов)</w:t>
            </w:r>
          </w:p>
        </w:tc>
        <w:tc>
          <w:tcPr>
            <w:tcW w:type="dxa" w:w="5336"/>
            <w:gridSpan w:val="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Устанавливаемая квота добычи </w:t>
            </w:r>
          </w:p>
          <w:p w14:paraId="9A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(особей)</w:t>
            </w:r>
          </w:p>
        </w:tc>
      </w:tr>
      <w:tr>
        <w:trPr>
          <w:trHeight w:hRule="atLeast" w:val="322"/>
        </w:trPr>
        <w:tc>
          <w:tcPr>
            <w:tcW w:type="dxa" w:w="23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5336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c>
          <w:tcPr>
            <w:tcW w:type="dxa" w:w="23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type="dxa" w:w="425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</w:tc>
      </w:tr>
      <w:tr>
        <w:tc>
          <w:tcPr>
            <w:tcW w:type="dxa" w:w="23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35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взрослые животные</w:t>
            </w:r>
          </w:p>
          <w:p w14:paraId="9E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(старше 1 года)</w:t>
            </w:r>
          </w:p>
        </w:tc>
        <w:tc>
          <w:tcPr>
            <w:tcW w:type="dxa" w:w="8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</w:p>
          <w:p w14:paraId="A0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го-да</w:t>
            </w:r>
          </w:p>
        </w:tc>
      </w:tr>
      <w:tr>
        <w:tc>
          <w:tcPr>
            <w:tcW w:type="dxa" w:w="23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сам-цы </w:t>
            </w:r>
          </w:p>
          <w:p w14:paraId="A2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 время гона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самцы </w:t>
            </w:r>
          </w:p>
          <w:p w14:paraId="A4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не-окос-тенев-шими рога-ми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без раз-деления </w:t>
            </w:r>
          </w:p>
          <w:p w14:paraId="A6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по поло-вому признаку</w:t>
            </w:r>
          </w:p>
        </w:tc>
        <w:tc>
          <w:tcPr>
            <w:tcW w:type="dxa" w:w="8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</w:tbl>
    <w:p w14:paraId="A7070000">
      <w:pPr>
        <w:spacing w:line="216" w:lineRule="auto"/>
        <w:ind/>
        <w:rPr>
          <w:sz w:val="2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77"/>
        <w:gridCol w:w="2041"/>
        <w:gridCol w:w="1916"/>
        <w:gridCol w:w="2911"/>
        <w:gridCol w:w="1083"/>
        <w:gridCol w:w="966"/>
        <w:gridCol w:w="1021"/>
        <w:gridCol w:w="1372"/>
        <w:gridCol w:w="894"/>
      </w:tblGrid>
      <w:tr>
        <w:trPr>
          <w:tblHeader/>
        </w:trP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Азовский район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7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Александровский ПООУ</w:t>
            </w:r>
          </w:p>
          <w:p w14:paraId="B307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16,67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172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10,32</w:t>
            </w:r>
          </w:p>
        </w:tc>
        <w:tc>
          <w:tcPr>
            <w:tcW w:type="dxa" w:w="10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924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добыча в целях содержания и разведения охотничьих охотничьих ресурсов в полувольных условиях и искусственной среде обитания</w:t>
            </w:r>
          </w:p>
        </w:tc>
        <w:tc>
          <w:tcPr>
            <w:tcW w:type="dxa" w:w="10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E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rPr>
          <w:trHeight w:hRule="atLeast" w:val="220"/>
        </w:trP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>
        <w:trPr>
          <w:trHeight w:hRule="atLeast" w:val="220"/>
        </w:trP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Верхнедонской район</w:t>
            </w:r>
          </w:p>
        </w:tc>
      </w:tr>
      <w:tr>
        <w:trPr>
          <w:trHeight w:hRule="atLeast" w:val="220"/>
        </w:trP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Быковское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38,28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1,49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rPr>
          <w:trHeight w:hRule="atLeast" w:val="220"/>
        </w:trP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Каменский район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Северо-Донецкое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20,6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1,95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7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Верхнедонской, Шолоховский районы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Вешенский ПООУ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2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22,71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3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4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4,54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6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7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7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7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Константиновский, Усть-Донецкий районы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widowControl w:val="0"/>
              <w:spacing w:line="216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Кундрюченское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41,32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1,55</w:t>
            </w:r>
          </w:p>
        </w:tc>
        <w:tc>
          <w:tcPr>
            <w:tcW w:type="dxa" w:w="10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924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8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добыча в целях содержания и разведения охотничьих охотничьих ресурсов в полувольных условиях и искусственной среде обитания</w:t>
            </w:r>
          </w:p>
        </w:tc>
        <w:tc>
          <w:tcPr>
            <w:tcW w:type="dxa" w:w="10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E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F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8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widowControl w:val="0"/>
              <w:spacing w:line="216" w:lineRule="auto"/>
              <w:ind/>
              <w:rPr>
                <w:sz w:val="28"/>
              </w:rPr>
            </w:pPr>
            <w:r>
              <w:rPr>
                <w:sz w:val="28"/>
              </w:rPr>
              <w:t>Всего по области</w:t>
            </w:r>
          </w:p>
        </w:tc>
        <w:tc>
          <w:tcPr>
            <w:tcW w:type="dxa" w:w="2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8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14:paraId="24080000">
      <w:pPr>
        <w:widowControl w:val="0"/>
        <w:ind w:firstLine="709" w:left="0"/>
        <w:jc w:val="both"/>
        <w:rPr>
          <w:sz w:val="28"/>
        </w:rPr>
      </w:pPr>
    </w:p>
    <w:p w14:paraId="2508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Примечание.</w:t>
      </w:r>
    </w:p>
    <w:p w14:paraId="2608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Используемое сокращение: </w:t>
      </w:r>
    </w:p>
    <w:p w14:paraId="2708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ПООУ – производственный опытно-охотничий участок.</w:t>
      </w:r>
    </w:p>
    <w:p w14:paraId="28080000">
      <w:pPr>
        <w:rPr>
          <w:sz w:val="28"/>
        </w:rPr>
      </w:pPr>
      <w:r>
        <w:rPr>
          <w:sz w:val="28"/>
        </w:rPr>
        <w:br w:type="page"/>
      </w:r>
    </w:p>
    <w:p w14:paraId="2908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Приложение № 4</w:t>
      </w:r>
    </w:p>
    <w:p w14:paraId="2A08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 xml:space="preserve">к лимиту добычи охотничьих ресурсов на территории </w:t>
      </w:r>
    </w:p>
    <w:p w14:paraId="2B08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Ростовской области на период</w:t>
      </w:r>
    </w:p>
    <w:p w14:paraId="2C08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с 1 августа 2026 г. до 1 августа 2027 г.</w:t>
      </w:r>
    </w:p>
    <w:p w14:paraId="2D080000">
      <w:pPr>
        <w:widowControl w:val="0"/>
        <w:spacing w:line="228" w:lineRule="auto"/>
        <w:ind/>
        <w:jc w:val="center"/>
        <w:rPr>
          <w:sz w:val="28"/>
        </w:rPr>
      </w:pPr>
    </w:p>
    <w:p w14:paraId="2E08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 xml:space="preserve">КВОТЫ </w:t>
      </w:r>
    </w:p>
    <w:p w14:paraId="2F08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добычи лося в Ростовской области</w:t>
      </w:r>
    </w:p>
    <w:p w14:paraId="3008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на период с 1 августа 2026 г. до 1 августа 2027 г.</w:t>
      </w:r>
    </w:p>
    <w:p w14:paraId="31080000">
      <w:pPr>
        <w:widowControl w:val="0"/>
        <w:spacing w:line="228" w:lineRule="auto"/>
        <w:ind/>
        <w:jc w:val="center"/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47"/>
        <w:gridCol w:w="1888"/>
        <w:gridCol w:w="1888"/>
        <w:gridCol w:w="2911"/>
        <w:gridCol w:w="1092"/>
        <w:gridCol w:w="966"/>
        <w:gridCol w:w="1035"/>
        <w:gridCol w:w="1409"/>
        <w:gridCol w:w="845"/>
      </w:tblGrid>
      <w:tr>
        <w:trPr>
          <w:trHeight w:hRule="atLeast" w:val="322"/>
        </w:trPr>
        <w:tc>
          <w:tcPr>
            <w:tcW w:type="dxa" w:w="25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муниципальных образований (районы, округа), охотничьих угодий, иных территорий</w:t>
            </w:r>
          </w:p>
        </w:tc>
        <w:tc>
          <w:tcPr>
            <w:tcW w:type="dxa" w:w="18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Площадь категорий среды обитания охотничьих ресурсов охотничьего угодья, иной территории, </w:t>
            </w:r>
          </w:p>
          <w:p w14:paraId="34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которую определялась численность вида охотничьих ресурсов </w:t>
            </w:r>
          </w:p>
          <w:p w14:paraId="35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(тыс. га) </w:t>
            </w:r>
          </w:p>
        </w:tc>
        <w:tc>
          <w:tcPr>
            <w:tcW w:type="dxa" w:w="18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Численность вида охотничьих ресурсов, </w:t>
            </w:r>
          </w:p>
          <w:p w14:paraId="37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которой устанавлива-лась квота (объем) добычи (особей)</w:t>
            </w:r>
          </w:p>
        </w:tc>
        <w:tc>
          <w:tcPr>
            <w:tcW w:type="dxa" w:w="29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Плотность населения охотничьих ресурсов, рассчитанная для установления квоты добычи на период </w:t>
            </w:r>
          </w:p>
          <w:p w14:paraId="39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 августа текущего года до 1 августа следующего года (особей на 1 000 га площади категории среды обитания, </w:t>
            </w:r>
          </w:p>
          <w:p w14:paraId="3A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 которую определялась численность данного вида охотничьих ресурсов)</w:t>
            </w:r>
          </w:p>
        </w:tc>
        <w:tc>
          <w:tcPr>
            <w:tcW w:type="dxa" w:w="5347"/>
            <w:gridSpan w:val="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Устанавливаемая квота добычи </w:t>
            </w:r>
          </w:p>
          <w:p w14:paraId="3C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(особей)</w:t>
            </w:r>
          </w:p>
        </w:tc>
      </w:tr>
      <w:tr>
        <w:trPr>
          <w:trHeight w:hRule="atLeast" w:val="322"/>
        </w:trPr>
        <w:tc>
          <w:tcPr>
            <w:tcW w:type="dxa" w:w="2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5347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c>
          <w:tcPr>
            <w:tcW w:type="dxa" w:w="2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type="dxa" w:w="425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</w:tc>
      </w:tr>
      <w:tr>
        <w:tc>
          <w:tcPr>
            <w:tcW w:type="dxa" w:w="2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4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взрослые животные</w:t>
            </w:r>
          </w:p>
          <w:p w14:paraId="40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(старше 1 года)</w:t>
            </w:r>
          </w:p>
        </w:tc>
        <w:tc>
          <w:tcPr>
            <w:tcW w:type="dxa" w:w="8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</w:p>
          <w:p w14:paraId="42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го-да</w:t>
            </w:r>
          </w:p>
        </w:tc>
      </w:tr>
      <w:tr>
        <w:tc>
          <w:tcPr>
            <w:tcW w:type="dxa" w:w="2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сам-цы </w:t>
            </w:r>
          </w:p>
          <w:p w14:paraId="44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 время гона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самцы </w:t>
            </w:r>
          </w:p>
          <w:p w14:paraId="46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не-окос-тенев-шими рога-ми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без раз-деления </w:t>
            </w:r>
          </w:p>
          <w:p w14:paraId="4808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по поло-вому признаку</w:t>
            </w:r>
          </w:p>
        </w:tc>
        <w:tc>
          <w:tcPr>
            <w:tcW w:type="dxa" w:w="8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</w:tbl>
    <w:p w14:paraId="49080000">
      <w:pPr>
        <w:spacing w:line="228" w:lineRule="auto"/>
        <w:ind/>
        <w:rPr>
          <w:sz w:val="2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47"/>
        <w:gridCol w:w="1888"/>
        <w:gridCol w:w="1888"/>
        <w:gridCol w:w="2911"/>
        <w:gridCol w:w="1092"/>
        <w:gridCol w:w="966"/>
        <w:gridCol w:w="1035"/>
        <w:gridCol w:w="1409"/>
        <w:gridCol w:w="845"/>
      </w:tblGrid>
      <w:tr>
        <w:trPr>
          <w:tblHeader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5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6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7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9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Белокалитвинский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80000">
            <w:pPr>
              <w:widowControl w:val="0"/>
              <w:spacing w:line="228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Краснодонецкое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40,51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28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0,69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8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Верхнедонской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Быковское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38,28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40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1,04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rPr>
          <w:trHeight w:hRule="atLeast" w:val="673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Дубровский ПООУ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19,96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91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4,56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10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6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Казанское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23,53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49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2,08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9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6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Миллеровский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Фоминское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18,2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30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1,65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Обливский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Чирское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40,79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50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1,21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Советский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Чистяковское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17,45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41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2,35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Тарасовский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Большинское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10,21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17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1,67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Чертковский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80000">
            <w:pPr>
              <w:widowControl w:val="0"/>
              <w:spacing w:line="276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Виноградовское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40,75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29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0,71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80000">
            <w:pPr>
              <w:widowControl w:val="0"/>
              <w:spacing w:line="276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8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Журавское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16,12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2,17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8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Зубрилинское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40,24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8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Шолоховский район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8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Лесной патруль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23,82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8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2,64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9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Придонское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82,54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0,76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9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Верхнедонской, Шолоховский районы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9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Вешенский ПООУ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A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22,71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B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12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C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z w:val="28"/>
              </w:rPr>
              <w:t>93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D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E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F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0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1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9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90000">
            <w:pPr>
              <w:widowControl w:val="0"/>
              <w:spacing w:line="276" w:lineRule="auto"/>
              <w:ind/>
              <w:rPr>
                <w:sz w:val="28"/>
              </w:rPr>
            </w:pPr>
            <w:r>
              <w:rPr>
                <w:sz w:val="28"/>
              </w:rPr>
              <w:t>Всего по области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2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90000">
            <w:pPr>
              <w:widowControl w:val="0"/>
              <w:spacing w:line="27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14:paraId="34090000">
      <w:pPr>
        <w:widowControl w:val="0"/>
        <w:spacing w:line="276" w:lineRule="auto"/>
        <w:ind w:firstLine="709" w:left="0"/>
        <w:jc w:val="both"/>
        <w:rPr>
          <w:color w:val="EE0000"/>
          <w:sz w:val="28"/>
        </w:rPr>
      </w:pPr>
    </w:p>
    <w:p w14:paraId="35090000">
      <w:pPr>
        <w:widowControl w:val="0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Примечание.</w:t>
      </w:r>
    </w:p>
    <w:p w14:paraId="36090000">
      <w:pPr>
        <w:widowControl w:val="0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Используемое сокращение: </w:t>
      </w:r>
    </w:p>
    <w:p w14:paraId="37090000">
      <w:pPr>
        <w:widowControl w:val="0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ПООУ – производственный опытно-охотничий участок.</w:t>
      </w:r>
    </w:p>
    <w:p w14:paraId="38090000">
      <w:pPr>
        <w:rPr>
          <w:color w:val="EE0000"/>
          <w:sz w:val="28"/>
        </w:rPr>
      </w:pPr>
      <w:r>
        <w:rPr>
          <w:color w:val="EE0000"/>
          <w:sz w:val="28"/>
        </w:rPr>
        <w:br w:type="page"/>
      </w:r>
    </w:p>
    <w:p w14:paraId="39090000">
      <w:pPr>
        <w:widowControl w:val="0"/>
        <w:spacing w:line="228" w:lineRule="auto"/>
        <w:ind w:firstLine="0" w:left="9923"/>
        <w:jc w:val="center"/>
        <w:rPr>
          <w:color w:val="000000"/>
          <w:sz w:val="28"/>
        </w:rPr>
      </w:pPr>
      <w:r>
        <w:rPr>
          <w:color w:val="000000"/>
          <w:sz w:val="28"/>
        </w:rPr>
        <w:t>Приложение № 5</w:t>
      </w:r>
    </w:p>
    <w:p w14:paraId="3A09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 xml:space="preserve">к лимиту добычи охотничьих ресурсов на территории </w:t>
      </w:r>
    </w:p>
    <w:p w14:paraId="3B09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Ростовской области на период</w:t>
      </w:r>
    </w:p>
    <w:p w14:paraId="3C09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с 1 августа 2026 г. до 1 августа 2027 г.</w:t>
      </w:r>
    </w:p>
    <w:p w14:paraId="3D090000">
      <w:pPr>
        <w:widowControl w:val="0"/>
        <w:spacing w:line="228" w:lineRule="auto"/>
        <w:ind/>
        <w:jc w:val="center"/>
        <w:rPr>
          <w:sz w:val="16"/>
        </w:rPr>
      </w:pPr>
    </w:p>
    <w:p w14:paraId="3E09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 xml:space="preserve">КВОТЫ </w:t>
      </w:r>
    </w:p>
    <w:p w14:paraId="3F09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 xml:space="preserve">добычи оленя европейского в Ростовской </w:t>
      </w:r>
    </w:p>
    <w:p w14:paraId="4009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области на период с 1 августа 2026 г. до 1 августа 2027 г.</w:t>
      </w:r>
    </w:p>
    <w:p w14:paraId="41090000">
      <w:pPr>
        <w:widowControl w:val="0"/>
        <w:spacing w:line="228" w:lineRule="auto"/>
        <w:ind/>
        <w:jc w:val="center"/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53"/>
        <w:gridCol w:w="1838"/>
        <w:gridCol w:w="1731"/>
        <w:gridCol w:w="3081"/>
        <w:gridCol w:w="984"/>
        <w:gridCol w:w="950"/>
        <w:gridCol w:w="1033"/>
        <w:gridCol w:w="1414"/>
        <w:gridCol w:w="897"/>
      </w:tblGrid>
      <w:tr>
        <w:trPr>
          <w:trHeight w:hRule="atLeast" w:val="322"/>
        </w:trPr>
        <w:tc>
          <w:tcPr>
            <w:tcW w:type="dxa" w:w="26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муниципальных образований (районы, округа), охотничьих угодий, иных территорий</w:t>
            </w:r>
          </w:p>
        </w:tc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Площадь категорий среды обитания охотничьих ресурсов охотничьего угодья, иной территории, </w:t>
            </w:r>
          </w:p>
          <w:p w14:paraId="44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которую определялась численность вида охотничьих ресурсов </w:t>
            </w:r>
          </w:p>
          <w:p w14:paraId="45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(тыс. га)</w:t>
            </w:r>
          </w:p>
        </w:tc>
        <w:tc>
          <w:tcPr>
            <w:tcW w:type="dxa" w:w="17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Числен-ность вида охотничьих ресурсов, </w:t>
            </w:r>
          </w:p>
          <w:p w14:paraId="47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которой устанавли-валась квота (объем) добычи (особей)</w:t>
            </w:r>
          </w:p>
        </w:tc>
        <w:tc>
          <w:tcPr>
            <w:tcW w:type="dxa" w:w="30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Плотность населения охотничьих ресурсов, рассчитанная для установления квоты добычи на период </w:t>
            </w:r>
          </w:p>
          <w:p w14:paraId="49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 августа текущего года до 1 августа следующего года (особей на 1 000 га площади категории среды обитания, </w:t>
            </w:r>
          </w:p>
          <w:p w14:paraId="4A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 которую определялась численность данного вида охотничьих ресурсов)</w:t>
            </w:r>
          </w:p>
        </w:tc>
        <w:tc>
          <w:tcPr>
            <w:tcW w:type="dxa" w:w="5278"/>
            <w:gridSpan w:val="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Устанавливаемая квота добычи </w:t>
            </w:r>
          </w:p>
          <w:p w14:paraId="4C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(особей)</w:t>
            </w:r>
          </w:p>
        </w:tc>
      </w:tr>
      <w:tr>
        <w:trPr>
          <w:trHeight w:hRule="atLeast" w:val="322"/>
        </w:trPr>
        <w:tc>
          <w:tcPr>
            <w:tcW w:type="dxa" w:w="26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5278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26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type="dxa" w:w="429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</w:tc>
      </w:tr>
      <w:tr>
        <w:tc>
          <w:tcPr>
            <w:tcW w:type="dxa" w:w="26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39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взрослые животные</w:t>
            </w:r>
          </w:p>
          <w:p w14:paraId="50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(старше 1 года)</w:t>
            </w:r>
          </w:p>
        </w:tc>
        <w:tc>
          <w:tcPr>
            <w:tcW w:type="dxa" w:w="8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14:paraId="52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го-да</w:t>
            </w:r>
          </w:p>
        </w:tc>
      </w:tr>
      <w:tr>
        <w:tc>
          <w:tcPr>
            <w:tcW w:type="dxa" w:w="26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0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сам-цы </w:t>
            </w:r>
          </w:p>
          <w:p w14:paraId="54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 время гона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самцы </w:t>
            </w:r>
          </w:p>
          <w:p w14:paraId="56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не-окос-тенев-шими рога-ми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без раз-деления </w:t>
            </w:r>
          </w:p>
          <w:p w14:paraId="5809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по поло-вому признаку</w:t>
            </w:r>
          </w:p>
        </w:tc>
        <w:tc>
          <w:tcPr>
            <w:tcW w:type="dxa" w:w="8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</w:tbl>
    <w:p w14:paraId="59090000">
      <w:pPr>
        <w:spacing w:line="228" w:lineRule="auto"/>
        <w:ind/>
        <w:rPr>
          <w:sz w:val="2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53"/>
        <w:gridCol w:w="1838"/>
        <w:gridCol w:w="1731"/>
        <w:gridCol w:w="3081"/>
        <w:gridCol w:w="984"/>
        <w:gridCol w:w="950"/>
        <w:gridCol w:w="1033"/>
        <w:gridCol w:w="1414"/>
        <w:gridCol w:w="897"/>
      </w:tblGrid>
      <w:tr>
        <w:trPr>
          <w:tblHeader/>
        </w:trP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Азовский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Александровский ПООУ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16,67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424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25,43</w:t>
            </w:r>
          </w:p>
        </w:tc>
        <w:tc>
          <w:tcPr>
            <w:tcW w:type="dxa" w:w="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>
        <w:tc>
          <w:tcPr>
            <w:tcW w:type="dxa" w:w="93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9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в том числе добыча в целях содержания и разведения охотничьих ресурсов </w:t>
            </w:r>
            <w:r>
              <w:rPr>
                <w:sz w:val="28"/>
              </w:rPr>
              <w:t>в полувольных условиях и искусственно созданной среде обитания</w:t>
            </w:r>
          </w:p>
        </w:tc>
        <w:tc>
          <w:tcPr>
            <w:tcW w:type="dxa" w:w="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9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Верхнедонской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Быковское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38,28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3,29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Дубровский ПООУ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19,96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9,57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Казанское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23,53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ООУ Верхнедонского района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67,47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9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Волгодонской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A09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Романовское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35,26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9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Каменский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Каменский ПООУ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18,62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9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Мартыновский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Мартыновский охотничий клуб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15,7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3,69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9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Миллеровский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3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Калитвянское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60,66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5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1,63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Фоминское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18,20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1,65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9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Милютинский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9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Маньково-Березовское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31,32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1,28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A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Обливский район 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Березовское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29,76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1,21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Солонецкое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39,43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0,58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Чирское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40,79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2,06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Тарасовский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A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Большинское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10,21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1,96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A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Митякинский ПООУ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21,47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4,42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Тацинский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Качалинское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14,93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161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10,78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Усть-Донецкий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Усть-Донецкое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73,59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Чертковский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A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Журавское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16,12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2,11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A0000">
            <w:pPr>
              <w:widowControl w:val="0"/>
              <w:spacing w:line="228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Зубрилинское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40,24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A0000">
            <w:pPr>
              <w:widowControl w:val="0"/>
              <w:spacing w:line="228" w:lineRule="auto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1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A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Шолоховский район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A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Лесной патруль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23,82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A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Верхнедонской, Шолоховский районы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0A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Вешенский ПООУ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9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22,71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A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B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11,98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C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D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0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A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5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6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7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8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9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c>
          <w:tcPr>
            <w:tcW w:type="dxa" w:w="2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A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Всего по области</w:t>
            </w:r>
          </w:p>
        </w:tc>
        <w:tc>
          <w:tcPr>
            <w:tcW w:type="dxa" w:w="1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B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3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– 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type="dxa" w:w="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type="dxa" w:w="1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4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20A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</w:tbl>
    <w:p w14:paraId="C30A0000">
      <w:pPr>
        <w:widowControl w:val="0"/>
        <w:ind w:firstLine="709" w:left="0"/>
        <w:jc w:val="both"/>
        <w:rPr>
          <w:sz w:val="16"/>
        </w:rPr>
      </w:pPr>
    </w:p>
    <w:p w14:paraId="C40A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Примечание.</w:t>
      </w:r>
    </w:p>
    <w:p w14:paraId="C50A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Используемое сокращение: </w:t>
      </w:r>
    </w:p>
    <w:p w14:paraId="C60A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ПООУ – производственный опытно-охотничий участок.</w:t>
      </w:r>
    </w:p>
    <w:p w14:paraId="C70A0000">
      <w:pPr>
        <w:rPr>
          <w:sz w:val="28"/>
        </w:rPr>
      </w:pPr>
      <w:r>
        <w:rPr>
          <w:sz w:val="28"/>
        </w:rPr>
        <w:br w:type="page"/>
      </w:r>
    </w:p>
    <w:p w14:paraId="C80A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Приложение № 6</w:t>
      </w:r>
    </w:p>
    <w:p w14:paraId="C90A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 xml:space="preserve">к лимиту добычи охотничьих ресурсов на территории </w:t>
      </w:r>
    </w:p>
    <w:p w14:paraId="CA0A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 xml:space="preserve">Ростовской области на период </w:t>
      </w:r>
    </w:p>
    <w:p w14:paraId="CB0A0000">
      <w:pPr>
        <w:widowControl w:val="0"/>
        <w:spacing w:line="228" w:lineRule="auto"/>
        <w:ind w:firstLine="0" w:left="9923"/>
        <w:jc w:val="center"/>
        <w:rPr>
          <w:sz w:val="28"/>
        </w:rPr>
      </w:pPr>
      <w:r>
        <w:rPr>
          <w:sz w:val="28"/>
        </w:rPr>
        <w:t>с 1 августа 2026 г. до 1 августа 2027 г.</w:t>
      </w:r>
    </w:p>
    <w:p w14:paraId="CC0A0000">
      <w:pPr>
        <w:widowControl w:val="0"/>
        <w:spacing w:line="228" w:lineRule="auto"/>
        <w:ind/>
        <w:jc w:val="center"/>
        <w:rPr>
          <w:sz w:val="28"/>
        </w:rPr>
      </w:pPr>
    </w:p>
    <w:p w14:paraId="CD0A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 xml:space="preserve">КВОТЫ </w:t>
      </w:r>
    </w:p>
    <w:p w14:paraId="CE0A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 xml:space="preserve">добычи оленя пятнистого в Ростовской </w:t>
      </w:r>
    </w:p>
    <w:p w14:paraId="CF0A0000">
      <w:pPr>
        <w:widowControl w:val="0"/>
        <w:spacing w:line="228" w:lineRule="auto"/>
        <w:ind/>
        <w:jc w:val="center"/>
        <w:rPr>
          <w:sz w:val="28"/>
        </w:rPr>
      </w:pPr>
      <w:r>
        <w:rPr>
          <w:sz w:val="28"/>
        </w:rPr>
        <w:t>области на период с 1 августа 2026 г. до 1 августа 2027 г.</w:t>
      </w:r>
    </w:p>
    <w:p w14:paraId="D00A0000">
      <w:pPr>
        <w:widowControl w:val="0"/>
        <w:spacing w:line="228" w:lineRule="auto"/>
        <w:ind/>
        <w:jc w:val="center"/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71"/>
        <w:gridCol w:w="2036"/>
        <w:gridCol w:w="1842"/>
        <w:gridCol w:w="2973"/>
        <w:gridCol w:w="1092"/>
        <w:gridCol w:w="998"/>
        <w:gridCol w:w="983"/>
        <w:gridCol w:w="1378"/>
        <w:gridCol w:w="908"/>
      </w:tblGrid>
      <w:tr>
        <w:trPr>
          <w:trHeight w:hRule="atLeast" w:val="322"/>
        </w:trPr>
        <w:tc>
          <w:tcPr>
            <w:tcW w:type="dxa" w:w="23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муниципальных образований (районы, округа), охотничьих угодий, иных территорий</w:t>
            </w:r>
          </w:p>
        </w:tc>
        <w:tc>
          <w:tcPr>
            <w:tcW w:type="dxa" w:w="20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Площадь категорий среды обитания охотничьих ресурсов охотничьего угодья, иной территории, </w:t>
            </w:r>
          </w:p>
          <w:p w14:paraId="D3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которую определялась численность вида охотничьих ресурсов </w:t>
            </w:r>
          </w:p>
          <w:p w14:paraId="D4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(тыс. га) </w:t>
            </w:r>
          </w:p>
        </w:tc>
        <w:tc>
          <w:tcPr>
            <w:tcW w:type="dxa" w:w="18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Численность вида охотничьих ресурсов, </w:t>
            </w:r>
          </w:p>
          <w:p w14:paraId="D6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которой устанавлива-лась квота (объем) добычи (особей)</w:t>
            </w:r>
          </w:p>
        </w:tc>
        <w:tc>
          <w:tcPr>
            <w:tcW w:type="dxa" w:w="2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Плотность населения охотничьих ресурсов, рассчитанная для установления квоты добычи на период </w:t>
            </w:r>
          </w:p>
          <w:p w14:paraId="D8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 августа текущего года до 1 августа следующего года (особей на 1 000 га площади категории среды обитания, </w:t>
            </w:r>
          </w:p>
          <w:p w14:paraId="D9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 которую определялась численность данного вида охотничьих ресурсов)</w:t>
            </w:r>
          </w:p>
        </w:tc>
        <w:tc>
          <w:tcPr>
            <w:tcW w:type="dxa" w:w="5359"/>
            <w:gridSpan w:val="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Устанавливаемая квота добычи </w:t>
            </w:r>
          </w:p>
          <w:p w14:paraId="DB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(особей)</w:t>
            </w:r>
          </w:p>
        </w:tc>
      </w:tr>
      <w:tr>
        <w:trPr>
          <w:trHeight w:hRule="atLeast" w:val="322"/>
        </w:trPr>
        <w:tc>
          <w:tcPr>
            <w:tcW w:type="dxa" w:w="23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5359"/>
            <w:gridSpan w:val="5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c>
          <w:tcPr>
            <w:tcW w:type="dxa" w:w="23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type="dxa" w:w="426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</w:tc>
      </w:tr>
      <w:tr>
        <w:tc>
          <w:tcPr>
            <w:tcW w:type="dxa" w:w="23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35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взрослые животные</w:t>
            </w:r>
          </w:p>
          <w:p w14:paraId="DF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(старше 1 года)</w:t>
            </w:r>
          </w:p>
        </w:tc>
        <w:tc>
          <w:tcPr>
            <w:tcW w:type="dxa" w:w="9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</w:p>
          <w:p w14:paraId="E1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го-да</w:t>
            </w:r>
          </w:p>
        </w:tc>
      </w:tr>
      <w:tr>
        <w:tc>
          <w:tcPr>
            <w:tcW w:type="dxa" w:w="23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0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0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сам-цы </w:t>
            </w:r>
          </w:p>
          <w:p w14:paraId="E3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 время гона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самцы </w:t>
            </w:r>
          </w:p>
          <w:p w14:paraId="E5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не-окос-тенев-шими рога-ми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без раз-деления </w:t>
            </w:r>
          </w:p>
          <w:p w14:paraId="E70A0000">
            <w:pPr>
              <w:widowControl w:val="0"/>
              <w:spacing w:line="216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по поло-вому признаку</w:t>
            </w:r>
          </w:p>
        </w:tc>
        <w:tc>
          <w:tcPr>
            <w:tcW w:type="dxa" w:w="9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</w:tbl>
    <w:p w14:paraId="E80A0000">
      <w:pPr>
        <w:spacing w:line="228" w:lineRule="auto"/>
        <w:ind/>
        <w:rPr>
          <w:color w:val="EE0000"/>
          <w:sz w:val="2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71"/>
        <w:gridCol w:w="2036"/>
        <w:gridCol w:w="1842"/>
        <w:gridCol w:w="2973"/>
        <w:gridCol w:w="1092"/>
        <w:gridCol w:w="998"/>
        <w:gridCol w:w="983"/>
        <w:gridCol w:w="1378"/>
        <w:gridCol w:w="908"/>
      </w:tblGrid>
      <w:tr>
        <w:trPr>
          <w:tblHeader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C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5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6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7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9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Багаевский район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A0000">
            <w:pPr>
              <w:widowControl w:val="0"/>
              <w:spacing w:line="228" w:lineRule="auto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Быстрянский лиман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5,33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69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12,95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A0000">
            <w:pPr>
              <w:widowControl w:val="0"/>
              <w:spacing w:line="228" w:lineRule="auto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A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D0A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A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A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Белокалитвинский район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Краснодонецкое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40,51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104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2,57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Зерноградский район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Манычский ПООУ 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110,11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19</w:t>
            </w:r>
            <w:r>
              <w:rPr>
                <w:color w:themeColor="text1" w:val="000000"/>
                <w:sz w:val="28"/>
              </w:rPr>
              <w:t>0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1,</w:t>
            </w:r>
            <w:r>
              <w:rPr>
                <w:color w:themeColor="text1" w:val="000000"/>
                <w:sz w:val="28"/>
              </w:rPr>
              <w:t>73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15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  <w:p w14:paraId="1F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12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15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12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</w:tr>
      <w:tr>
        <w:trPr>
          <w:trHeight w:hRule="atLeast" w:val="360"/>
        </w:trP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Константиновский район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Авиловское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13,8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206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14,93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30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21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9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  <w:r>
              <w:rPr>
                <w:color w:themeColor="text1" w:val="000000"/>
                <w:sz w:val="28"/>
              </w:rPr>
              <w:t>0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9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Тарасовский район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Ефремово-Степановское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33,67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35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1,04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rPr>
          <w:trHeight w:hRule="atLeast" w:val="367"/>
        </w:trP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Чертковский район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Журавское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16,12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25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1,55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Зубрилинское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40,24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28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0, 7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</w:tr>
      <w:tr>
        <w:tc>
          <w:tcPr>
            <w:tcW w:type="dxa" w:w="1458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Константиновский, Усть-Донецкий районы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Кундрюченское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41,32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391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9,46</w:t>
            </w:r>
          </w:p>
        </w:tc>
        <w:tc>
          <w:tcPr>
            <w:tcW w:type="dxa" w:w="10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3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44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6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>
        <w:tc>
          <w:tcPr>
            <w:tcW w:type="dxa" w:w="92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добыча в целях содержания и разведения охотничьих охотничьих ресурсов в полувольных условиях и искусственной среде обитания</w:t>
            </w:r>
          </w:p>
        </w:tc>
        <w:tc>
          <w:tcPr>
            <w:tcW w:type="dxa" w:w="10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9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Итого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44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31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9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B0000">
            <w:pPr>
              <w:widowControl w:val="0"/>
              <w:ind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Всего по области</w:t>
            </w:r>
          </w:p>
        </w:tc>
        <w:tc>
          <w:tcPr>
            <w:tcW w:type="dxa" w:w="2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2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9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 – </w:t>
            </w:r>
          </w:p>
        </w:tc>
        <w:tc>
          <w:tcPr>
            <w:tcW w:type="dxa" w:w="10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106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5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–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72</w:t>
            </w:r>
          </w:p>
        </w:tc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B0000">
            <w:pPr>
              <w:widowControl w:val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29</w:t>
            </w:r>
          </w:p>
        </w:tc>
      </w:tr>
    </w:tbl>
    <w:p w14:paraId="8F0B0000">
      <w:pPr>
        <w:widowControl w:val="0"/>
        <w:ind w:firstLine="709" w:left="0"/>
        <w:jc w:val="both"/>
        <w:rPr>
          <w:color w:val="EE0000"/>
          <w:sz w:val="18"/>
        </w:rPr>
      </w:pPr>
    </w:p>
    <w:p w14:paraId="900B0000">
      <w:pPr>
        <w:widowControl w:val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Примечание.</w:t>
      </w:r>
    </w:p>
    <w:p w14:paraId="910B0000">
      <w:pPr>
        <w:widowControl w:val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Используемое сокращение: </w:t>
      </w:r>
    </w:p>
    <w:p w14:paraId="920B0000">
      <w:pPr>
        <w:widowControl w:val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ПООУ – производственный опытно-охотничий участок.</w:t>
      </w:r>
    </w:p>
    <w:p w14:paraId="930B0000">
      <w:pPr>
        <w:sectPr>
          <w:headerReference r:id="rId8" w:type="default"/>
          <w:headerReference r:id="rId10" w:type="first"/>
          <w:pgSz w:h="11908" w:orient="landscape" w:w="16848"/>
          <w:pgMar w:bottom="567" w:footer="624" w:gutter="0" w:header="720" w:left="1134" w:right="1134" w:top="1701"/>
          <w:titlePg/>
        </w:sectPr>
      </w:pPr>
    </w:p>
    <w:p w14:paraId="940B0000">
      <w:pPr>
        <w:widowControl w:val="0"/>
        <w:ind w:firstLine="0" w:left="5669"/>
        <w:jc w:val="center"/>
        <w:rPr>
          <w:color w:val="000000"/>
          <w:sz w:val="28"/>
        </w:rPr>
      </w:pPr>
      <w:r>
        <w:rPr>
          <w:color w:val="000000"/>
          <w:sz w:val="28"/>
        </w:rPr>
        <w:t>Приложение № 2</w:t>
      </w:r>
    </w:p>
    <w:p w14:paraId="950B0000">
      <w:pPr>
        <w:widowControl w:val="0"/>
        <w:ind w:firstLine="0" w:left="5669"/>
        <w:jc w:val="center"/>
        <w:rPr>
          <w:color w:val="000000"/>
          <w:sz w:val="28"/>
        </w:rPr>
      </w:pPr>
      <w:r>
        <w:rPr>
          <w:color w:val="000000"/>
          <w:sz w:val="28"/>
        </w:rPr>
        <w:t>к распоряжению</w:t>
      </w:r>
    </w:p>
    <w:p w14:paraId="960B0000">
      <w:pPr>
        <w:widowControl w:val="0"/>
        <w:ind w:firstLine="0" w:left="5669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Губернатора</w:t>
      </w:r>
    </w:p>
    <w:p w14:paraId="970B0000">
      <w:pPr>
        <w:ind w:firstLine="0" w:left="5669"/>
        <w:jc w:val="center"/>
        <w:rPr>
          <w:color w:val="000000"/>
          <w:sz w:val="28"/>
        </w:rPr>
      </w:pPr>
      <w:r>
        <w:rPr>
          <w:color w:val="000000"/>
          <w:sz w:val="28"/>
        </w:rPr>
        <w:t>Ростовской области</w:t>
      </w:r>
    </w:p>
    <w:p w14:paraId="980B0000">
      <w:pPr>
        <w:ind w:firstLine="0" w:left="5669"/>
        <w:jc w:val="center"/>
        <w:rPr>
          <w:color w:val="000000"/>
          <w:sz w:val="28"/>
        </w:rPr>
      </w:pPr>
      <w:r>
        <w:rPr>
          <w:color w:val="000000"/>
          <w:sz w:val="28"/>
        </w:rPr>
        <w:t>от ______ № ____</w:t>
      </w:r>
    </w:p>
    <w:p w14:paraId="990B0000">
      <w:pPr>
        <w:widowControl w:val="0"/>
        <w:ind/>
        <w:jc w:val="right"/>
        <w:rPr>
          <w:color w:val="000000"/>
          <w:sz w:val="28"/>
        </w:rPr>
      </w:pPr>
    </w:p>
    <w:p w14:paraId="9A0B0000">
      <w:pPr>
        <w:widowControl w:val="0"/>
        <w:ind/>
        <w:jc w:val="center"/>
        <w:rPr>
          <w:b w:val="1"/>
          <w:color w:val="000000"/>
          <w:sz w:val="28"/>
        </w:rPr>
      </w:pPr>
      <w:r>
        <w:rPr>
          <w:color w:val="000000"/>
          <w:sz w:val="28"/>
        </w:rPr>
        <w:t xml:space="preserve">Материалы, обосновывающие лимит и квоты добычи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охотничьих ресурсов на территории Ростовской области</w:t>
      </w:r>
    </w:p>
    <w:p w14:paraId="9B0B0000">
      <w:pPr>
        <w:widowControl w:val="0"/>
        <w:ind/>
        <w:jc w:val="center"/>
        <w:rPr>
          <w:b w:val="1"/>
          <w:color w:val="000000"/>
          <w:sz w:val="28"/>
        </w:rPr>
      </w:pPr>
    </w:p>
    <w:p w14:paraId="9C0B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В соответствии с приказом Минприроды России от 27.07.2021 № 512 «Об утверждении Порядка осуществления государственного мониторинга охотничьих ресурсов и среды их обитания и применения его данных и о признании утратившим силу приказа Министерства природных ресурсов и экологии Российской Федерации от 25 ноября 2020 г. № 964» учетные работы на территории общедоступных охотничьих угодий Ростовской области, за исключением особо охраняемых природных территорий федерального значения, осуществляются специалистами минприроды Ростовской области, уполномоченным в области охоты и сохранения охотничьих ресурсов, на закрепленных охотничьих угодьях – охотпользователями.</w:t>
      </w:r>
    </w:p>
    <w:p w14:paraId="9D0B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Учеты диких копытных животных были проведены в январе – марте 2026 года на территории всех охотугодий, включая ООПТ регионального значения на основании Методики учета численности охотничьих ресурсов методом шумового прогона. Шумовой прогон проводится на исследуемых территориях в субъектах Российской Федерации, где в силу неблагоприятных погодных условий текущего года снежный покров неустойчив или отсутствует. Учеты численности барсука на территории области проводятся по жилым норам и поселениям в весенний период.</w:t>
      </w:r>
    </w:p>
    <w:p w14:paraId="9E0B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Численность лимитируемых видов копытных животных и барсука в охотничьих угодьях Ростовской области:</w:t>
      </w:r>
    </w:p>
    <w:p w14:paraId="9F0B0000">
      <w:pPr>
        <w:widowControl w:val="0"/>
        <w:ind w:firstLine="709" w:left="0"/>
        <w:rPr>
          <w:sz w:val="28"/>
        </w:rPr>
      </w:pPr>
    </w:p>
    <w:tbl>
      <w:tblPr>
        <w:tblStyle w:val="Style_6"/>
        <w:tblW w:type="auto" w:w="0"/>
        <w:tblLayout w:type="fixed"/>
      </w:tblPr>
      <w:tblGrid>
        <w:gridCol w:w="562"/>
        <w:gridCol w:w="3119"/>
        <w:gridCol w:w="3685"/>
      </w:tblGrid>
      <w:tr>
        <w:tc>
          <w:tcPr>
            <w:tcW w:type="dxa" w:w="562"/>
            <w:vAlign w:val="center"/>
          </w:tcPr>
          <w:p w14:paraId="A0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3119"/>
            <w:vAlign w:val="center"/>
          </w:tcPr>
          <w:p w14:paraId="A1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охотничьих ресурсов</w:t>
            </w:r>
          </w:p>
        </w:tc>
        <w:tc>
          <w:tcPr>
            <w:tcW w:type="dxa" w:w="3685"/>
            <w:vAlign w:val="center"/>
          </w:tcPr>
          <w:p w14:paraId="A2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Численность видов охотничьих ресурсов, (особей)</w:t>
            </w:r>
          </w:p>
        </w:tc>
      </w:tr>
      <w:tr>
        <w:tc>
          <w:tcPr>
            <w:tcW w:type="dxa" w:w="562"/>
            <w:vAlign w:val="center"/>
          </w:tcPr>
          <w:p w14:paraId="A3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19"/>
            <w:vAlign w:val="center"/>
          </w:tcPr>
          <w:p w14:paraId="A4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Лось</w:t>
            </w:r>
          </w:p>
        </w:tc>
        <w:tc>
          <w:tcPr>
            <w:tcW w:type="dxa" w:w="3685"/>
            <w:vAlign w:val="center"/>
          </w:tcPr>
          <w:p w14:paraId="A5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769</w:t>
            </w:r>
          </w:p>
        </w:tc>
      </w:tr>
      <w:tr>
        <w:tc>
          <w:tcPr>
            <w:tcW w:type="dxa" w:w="562"/>
            <w:vAlign w:val="center"/>
          </w:tcPr>
          <w:p w14:paraId="A6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19"/>
            <w:vAlign w:val="center"/>
          </w:tcPr>
          <w:p w14:paraId="A7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Олень европейский</w:t>
            </w:r>
          </w:p>
        </w:tc>
        <w:tc>
          <w:tcPr>
            <w:tcW w:type="dxa" w:w="3685"/>
            <w:vAlign w:val="center"/>
          </w:tcPr>
          <w:p w14:paraId="A8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2088</w:t>
            </w:r>
          </w:p>
        </w:tc>
      </w:tr>
      <w:tr>
        <w:tc>
          <w:tcPr>
            <w:tcW w:type="dxa" w:w="562"/>
            <w:vAlign w:val="center"/>
          </w:tcPr>
          <w:p w14:paraId="A9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19"/>
            <w:vAlign w:val="center"/>
          </w:tcPr>
          <w:p w14:paraId="AA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Косуля европейская</w:t>
            </w:r>
          </w:p>
        </w:tc>
        <w:tc>
          <w:tcPr>
            <w:tcW w:type="dxa" w:w="3685"/>
            <w:vAlign w:val="center"/>
          </w:tcPr>
          <w:p w14:paraId="AB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</w:t>
            </w: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vAlign w:val="center"/>
          </w:tcPr>
          <w:p w14:paraId="AC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19"/>
            <w:vAlign w:val="center"/>
          </w:tcPr>
          <w:p w14:paraId="AD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Лань европейская</w:t>
            </w:r>
          </w:p>
        </w:tc>
        <w:tc>
          <w:tcPr>
            <w:tcW w:type="dxa" w:w="3685"/>
            <w:vAlign w:val="center"/>
          </w:tcPr>
          <w:p w14:paraId="AE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459</w:t>
            </w:r>
          </w:p>
        </w:tc>
      </w:tr>
      <w:tr>
        <w:tc>
          <w:tcPr>
            <w:tcW w:type="dxa" w:w="562"/>
            <w:vAlign w:val="center"/>
          </w:tcPr>
          <w:p w14:paraId="AF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19"/>
            <w:vAlign w:val="center"/>
          </w:tcPr>
          <w:p w14:paraId="B0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Олень пятнистый</w:t>
            </w:r>
          </w:p>
        </w:tc>
        <w:tc>
          <w:tcPr>
            <w:tcW w:type="dxa" w:w="3685"/>
            <w:vAlign w:val="center"/>
          </w:tcPr>
          <w:p w14:paraId="B1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1094</w:t>
            </w:r>
          </w:p>
        </w:tc>
      </w:tr>
      <w:tr>
        <w:tc>
          <w:tcPr>
            <w:tcW w:type="dxa" w:w="562"/>
            <w:vAlign w:val="center"/>
          </w:tcPr>
          <w:p w14:paraId="B2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19"/>
            <w:vAlign w:val="center"/>
          </w:tcPr>
          <w:p w14:paraId="B3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Барсук</w:t>
            </w:r>
          </w:p>
        </w:tc>
        <w:tc>
          <w:tcPr>
            <w:tcW w:type="dxa" w:w="3685"/>
            <w:vAlign w:val="center"/>
          </w:tcPr>
          <w:p w14:paraId="B4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2748</w:t>
            </w:r>
          </w:p>
        </w:tc>
      </w:tr>
    </w:tbl>
    <w:p w14:paraId="B50B0000">
      <w:pPr>
        <w:widowControl w:val="0"/>
        <w:ind w:firstLine="709" w:left="0"/>
        <w:rPr>
          <w:sz w:val="28"/>
        </w:rPr>
      </w:pPr>
    </w:p>
    <w:p w14:paraId="B60B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Согласно Приказу Минприроды России от 27.11.2020 № 981 «Об утверждении порядка принятия документа об утверждении лимита добычи охотничьих ресурсов, внесения в него изменений и требований к его </w:t>
      </w:r>
      <w:r>
        <w:rPr>
          <w:sz w:val="28"/>
        </w:rPr>
        <w:t>содержанию» квота добычи устанавливается для каждого закрепленного и общедоступного охотничьего угодья для каждого вида охотничьих ресурсов в соответствии с представленными заявками.</w:t>
      </w:r>
    </w:p>
    <w:p w14:paraId="B70B0000">
      <w:pPr>
        <w:ind w:firstLine="709" w:left="0"/>
        <w:jc w:val="both"/>
        <w:rPr>
          <w:sz w:val="28"/>
        </w:rPr>
      </w:pPr>
      <w:r>
        <w:rPr>
          <w:sz w:val="28"/>
        </w:rPr>
        <w:t>Квота добычи рассчитывается в пределах установленных нормативов допустимого изъятия на основании данных о численности заявленного вида охотничьих ресурсов.</w:t>
      </w:r>
    </w:p>
    <w:p w14:paraId="B80B0000">
      <w:pPr>
        <w:ind w:firstLine="709" w:left="0"/>
        <w:jc w:val="both"/>
        <w:rPr>
          <w:sz w:val="28"/>
        </w:rPr>
      </w:pPr>
      <w:r>
        <w:rPr>
          <w:sz w:val="28"/>
        </w:rPr>
        <w:t>При подготовке Проекта лимита используются данные о численности охотничьих ресурсов на 1 апреля текущего года по данным государственного мониторинга охотничьих ресурсов и среды их обитания.</w:t>
      </w:r>
    </w:p>
    <w:p w14:paraId="B90B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Лимит добычи охотничьих ресурсов исчисляется на основе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"consultantplus://offline/main?base=LAW;n=110584;fld=134;dst=100012"</w:instrText>
      </w:r>
      <w:r>
        <w:rPr>
          <w:sz w:val="28"/>
        </w:rPr>
        <w:fldChar w:fldCharType="separate"/>
      </w:r>
      <w:r>
        <w:rPr>
          <w:sz w:val="28"/>
        </w:rPr>
        <w:t>нормативов</w:t>
      </w:r>
      <w:r>
        <w:rPr>
          <w:sz w:val="28"/>
        </w:rPr>
        <w:fldChar w:fldCharType="end"/>
      </w:r>
      <w:r>
        <w:rPr>
          <w:sz w:val="28"/>
        </w:rPr>
        <w:t xml:space="preserve"> допустимого изъятия охотничьих ресурсов, утвержденных Приказом Минприроды России от 27.01.2022</w:t>
      </w:r>
      <w:r>
        <w:rPr>
          <w:sz w:val="28"/>
        </w:rPr>
        <w:t xml:space="preserve"> № 49</w:t>
      </w:r>
      <w:r>
        <w:rPr>
          <w:rStyle w:val="Style_7_ch"/>
          <w:sz w:val="28"/>
        </w:rPr>
        <w:t xml:space="preserve"> «Об утверждении нормативов допустимого изъятия охотничьих ресурсов,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г. </w:t>
      </w:r>
      <w:r>
        <w:rPr>
          <w:rStyle w:val="Style_7_ch"/>
          <w:sz w:val="28"/>
        </w:rPr>
        <w:br/>
      </w:r>
      <w:r>
        <w:rPr>
          <w:rStyle w:val="Style_7_ch"/>
          <w:sz w:val="28"/>
        </w:rPr>
        <w:t xml:space="preserve">№ 965» (далее – Приказ № 49). </w:t>
      </w:r>
    </w:p>
    <w:p w14:paraId="BA0B0000">
      <w:pPr>
        <w:ind w:firstLine="709" w:left="0"/>
        <w:jc w:val="both"/>
        <w:rPr>
          <w:sz w:val="28"/>
        </w:rPr>
      </w:pPr>
      <w:r>
        <w:rPr>
          <w:sz w:val="28"/>
        </w:rPr>
        <w:t>Проект документа с планируемыми лимитом и квотами добычи охотничьих ресурсов подлежит государственной экологической экспертизе и согласованию в Министерстве природных ресурсов и экологии Российской Федерации, а затем утверждается высшим должностным лицом субъекта Российской Федерации в срок не позднее 01 августа текущего года на период до 01 августа следующего года.</w:t>
      </w:r>
    </w:p>
    <w:p w14:paraId="BB0B0000">
      <w:pPr>
        <w:widowControl w:val="0"/>
        <w:ind w:firstLine="540" w:left="0"/>
        <w:jc w:val="both"/>
        <w:outlineLvl w:val="1"/>
        <w:rPr>
          <w:rStyle w:val="Style_7_ch"/>
          <w:sz w:val="28"/>
        </w:rPr>
      </w:pPr>
      <w:r>
        <w:rPr>
          <w:rStyle w:val="Style_7_ch"/>
          <w:sz w:val="28"/>
        </w:rPr>
        <w:t>Нормативы допустимого изъятия охотничьих ресурсов, в отношении которых утверждается лимит добычи охотничьих ресурсов:</w:t>
      </w:r>
    </w:p>
    <w:p w14:paraId="BC0B0000">
      <w:pPr>
        <w:widowControl w:val="0"/>
        <w:ind w:firstLine="540" w:left="0"/>
        <w:outlineLvl w:val="1"/>
        <w:rPr>
          <w:sz w:val="28"/>
        </w:rPr>
      </w:pPr>
    </w:p>
    <w:tbl>
      <w:tblPr>
        <w:tblStyle w:val="Style_6"/>
        <w:tblW w:type="auto" w:w="0"/>
        <w:tblLayout w:type="fixed"/>
      </w:tblPr>
      <w:tblGrid>
        <w:gridCol w:w="2830"/>
        <w:gridCol w:w="3686"/>
        <w:gridCol w:w="2835"/>
      </w:tblGrid>
      <w:tr>
        <w:tc>
          <w:tcPr>
            <w:tcW w:type="dxa" w:w="2830"/>
          </w:tcPr>
          <w:p w14:paraId="BD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Виды охотничьих ресурсов</w:t>
            </w:r>
          </w:p>
        </w:tc>
        <w:tc>
          <w:tcPr>
            <w:tcW w:type="dxa" w:w="3686"/>
          </w:tcPr>
          <w:p w14:paraId="BE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Плотность населения вида охотничьих ресурсов (численность на 1 апреля текущего года по данным государственного мониторинга охотничьих ресурсов и среды их обитания (особей) на 1000 га площади охотничьего угодья)</w:t>
            </w:r>
          </w:p>
        </w:tc>
        <w:tc>
          <w:tcPr>
            <w:tcW w:type="dxa" w:w="2835"/>
          </w:tcPr>
          <w:p w14:paraId="BF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Нормативы допустимого изъятия, процент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от численности вида охотничьих ресурсов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 на 1 апреля текущего года по данным государственного мониторинга охотничьих ресурсов и среды их обитания</w:t>
            </w:r>
          </w:p>
        </w:tc>
      </w:tr>
      <w:tr>
        <w:tc>
          <w:tcPr>
            <w:tcW w:type="dxa" w:w="2830"/>
            <w:vMerge w:val="restart"/>
            <w:vAlign w:val="center"/>
          </w:tcPr>
          <w:p w14:paraId="C0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Лось,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 олень европейский, олень пятнистый, косуля европейская, лань</w:t>
            </w:r>
          </w:p>
        </w:tc>
        <w:tc>
          <w:tcPr>
            <w:tcW w:type="dxa" w:w="3686"/>
            <w:vAlign w:val="center"/>
          </w:tcPr>
          <w:p w14:paraId="C1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1 включительно</w:t>
            </w:r>
          </w:p>
        </w:tc>
        <w:tc>
          <w:tcPr>
            <w:tcW w:type="dxa" w:w="2835"/>
            <w:vAlign w:val="center"/>
          </w:tcPr>
          <w:p w14:paraId="C2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2830"/>
            <w:gridSpan w:val="1"/>
            <w:vMerge w:val="continue"/>
            <w:vAlign w:val="center"/>
          </w:tcPr>
          <w:p/>
        </w:tc>
        <w:tc>
          <w:tcPr>
            <w:tcW w:type="dxa" w:w="3686"/>
            <w:vAlign w:val="center"/>
          </w:tcPr>
          <w:p w14:paraId="C3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1 до 3 включительно</w:t>
            </w:r>
          </w:p>
        </w:tc>
        <w:tc>
          <w:tcPr>
            <w:tcW w:type="dxa" w:w="2835"/>
            <w:vAlign w:val="center"/>
          </w:tcPr>
          <w:p w14:paraId="C4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>
        <w:tc>
          <w:tcPr>
            <w:tcW w:type="dxa" w:w="2830"/>
            <w:gridSpan w:val="1"/>
            <w:vMerge w:val="continue"/>
            <w:vAlign w:val="center"/>
          </w:tcPr>
          <w:p/>
        </w:tc>
        <w:tc>
          <w:tcPr>
            <w:tcW w:type="dxa" w:w="3686"/>
            <w:vAlign w:val="center"/>
          </w:tcPr>
          <w:p w14:paraId="C5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3 до 6 включительно</w:t>
            </w:r>
          </w:p>
        </w:tc>
        <w:tc>
          <w:tcPr>
            <w:tcW w:type="dxa" w:w="2835"/>
            <w:vAlign w:val="center"/>
          </w:tcPr>
          <w:p w14:paraId="C6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>
        <w:tc>
          <w:tcPr>
            <w:tcW w:type="dxa" w:w="2830"/>
            <w:gridSpan w:val="1"/>
            <w:vMerge w:val="continue"/>
            <w:vAlign w:val="center"/>
          </w:tcPr>
          <w:p/>
        </w:tc>
        <w:tc>
          <w:tcPr>
            <w:tcW w:type="dxa" w:w="3686"/>
            <w:vAlign w:val="center"/>
          </w:tcPr>
          <w:p w14:paraId="C7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6 до 9 включительно</w:t>
            </w:r>
          </w:p>
        </w:tc>
        <w:tc>
          <w:tcPr>
            <w:tcW w:type="dxa" w:w="2835"/>
            <w:vAlign w:val="center"/>
          </w:tcPr>
          <w:p w14:paraId="C8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2830"/>
            <w:gridSpan w:val="1"/>
            <w:vMerge w:val="continue"/>
            <w:vAlign w:val="center"/>
          </w:tcPr>
          <w:p/>
        </w:tc>
        <w:tc>
          <w:tcPr>
            <w:tcW w:type="dxa" w:w="3686"/>
            <w:vAlign w:val="center"/>
          </w:tcPr>
          <w:p w14:paraId="C9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9 до 12 включительно</w:t>
            </w:r>
          </w:p>
        </w:tc>
        <w:tc>
          <w:tcPr>
            <w:tcW w:type="dxa" w:w="2835"/>
            <w:vAlign w:val="center"/>
          </w:tcPr>
          <w:p w14:paraId="CA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</w:tr>
      <w:tr>
        <w:tc>
          <w:tcPr>
            <w:tcW w:type="dxa" w:w="2830"/>
            <w:vMerge w:val="restart"/>
            <w:vAlign w:val="center"/>
          </w:tcPr>
          <w:p w14:paraId="CB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Олень европейский, олень пятнистый, косуля европейская, лань</w:t>
            </w:r>
          </w:p>
        </w:tc>
        <w:tc>
          <w:tcPr>
            <w:tcW w:type="dxa" w:w="3686"/>
            <w:vAlign w:val="center"/>
          </w:tcPr>
          <w:p w14:paraId="CC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12 до 20 включительно</w:t>
            </w:r>
          </w:p>
        </w:tc>
        <w:tc>
          <w:tcPr>
            <w:tcW w:type="dxa" w:w="2835"/>
            <w:vAlign w:val="center"/>
          </w:tcPr>
          <w:p w14:paraId="CD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  <w:tr>
        <w:tc>
          <w:tcPr>
            <w:tcW w:type="dxa" w:w="2830"/>
            <w:gridSpan w:val="1"/>
            <w:vMerge w:val="continue"/>
            <w:vAlign w:val="center"/>
          </w:tcPr>
          <w:p/>
        </w:tc>
        <w:tc>
          <w:tcPr>
            <w:tcW w:type="dxa" w:w="3686"/>
            <w:vAlign w:val="center"/>
          </w:tcPr>
          <w:p w14:paraId="CE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20</w:t>
            </w:r>
          </w:p>
        </w:tc>
        <w:tc>
          <w:tcPr>
            <w:tcW w:type="dxa" w:w="2835"/>
            <w:vAlign w:val="center"/>
          </w:tcPr>
          <w:p w14:paraId="CF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>
        <w:tc>
          <w:tcPr>
            <w:tcW w:type="dxa" w:w="2830"/>
          </w:tcPr>
          <w:p w14:paraId="D0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Лось</w:t>
            </w:r>
          </w:p>
        </w:tc>
        <w:tc>
          <w:tcPr>
            <w:tcW w:type="dxa" w:w="3686"/>
          </w:tcPr>
          <w:p w14:paraId="D1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12</w:t>
            </w:r>
          </w:p>
        </w:tc>
        <w:tc>
          <w:tcPr>
            <w:tcW w:type="dxa" w:w="2835"/>
          </w:tcPr>
          <w:p w14:paraId="D2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c>
          <w:tcPr>
            <w:tcW w:type="dxa" w:w="2830"/>
          </w:tcPr>
          <w:p w14:paraId="D30B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Барсук</w:t>
            </w:r>
          </w:p>
        </w:tc>
        <w:tc>
          <w:tcPr>
            <w:tcW w:type="dxa" w:w="3686"/>
          </w:tcPr>
          <w:p w14:paraId="D4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устанавливается</w:t>
            </w:r>
          </w:p>
        </w:tc>
        <w:tc>
          <w:tcPr>
            <w:tcW w:type="dxa" w:w="2835"/>
          </w:tcPr>
          <w:p w14:paraId="D50B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3 до 10</w:t>
            </w:r>
          </w:p>
        </w:tc>
      </w:tr>
    </w:tbl>
    <w:p w14:paraId="D60B0000">
      <w:pPr>
        <w:widowControl w:val="0"/>
        <w:ind/>
        <w:rPr>
          <w:sz w:val="28"/>
        </w:rPr>
      </w:pPr>
    </w:p>
    <w:p w14:paraId="D70B0000">
      <w:pPr>
        <w:widowControl w:val="0"/>
        <w:ind w:firstLine="709" w:left="0"/>
        <w:jc w:val="both"/>
        <w:rPr>
          <w:sz w:val="28"/>
        </w:rPr>
      </w:pPr>
      <w:r>
        <w:rPr>
          <w:rStyle w:val="Style_7_ch"/>
          <w:sz w:val="28"/>
        </w:rPr>
        <w:t>Для охотничьих угодий, участков охотничьих угодий (в случае, если охотничье угодье состоит из нескольких участков, не имеющих общих границ), иных территорий, являющихся средой обитания охотничьих ресурсов,  площадь которых не превышает 8 тыс. га, а плотность населения вида охотничьих ресурсов: лося,  оленя европейского, оленя пятнистого, косули европейской, лани по данным государственного мониторинга охотничьих ресурсов и среды их обитания на 1 апреля текущего года, не превышает 7 особей на 1000 га площади охотничьих угодий, норматив допустимого изъятия лося, оленя европейского, оленя пятнистого, косули европейской и лани составляет 0%.</w:t>
      </w:r>
    </w:p>
    <w:p w14:paraId="D80B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Согласно Приказу № 49 норматив допустимого изъятия копытных животных в возрасте до 1 года, без разделения по половому признаку, устанавливается для охотничьих ресурсов: лось, олень европейский, лань, олень пятнистый – не менее 20%, косуля европейская – не менее 30% от квоты добычи. Норматив допустимого изъятия взрослых самцов для видов охотничьих ресурсов: лось, олень европейский, лань, олень пятнистый, косуля европейская во время гона устанавливается не более 15 % от квоты добычи.</w:t>
      </w:r>
    </w:p>
    <w:p w14:paraId="D90B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На основании учтенной числе</w:t>
      </w:r>
      <w:r>
        <w:rPr>
          <w:sz w:val="28"/>
        </w:rPr>
        <w:t xml:space="preserve">нности диких копытных животных и </w:t>
      </w:r>
      <w:r>
        <w:rPr>
          <w:sz w:val="28"/>
        </w:rPr>
        <w:br/>
      </w:r>
      <w:r>
        <w:rPr>
          <w:sz w:val="28"/>
        </w:rPr>
        <w:t>в соответствии с поданными охотпользователями заявками на квоту добычи диких копытных животных в сезоне охоты 2026-2027 годов возможна добыча</w:t>
      </w:r>
      <w:r>
        <w:rPr>
          <w:sz w:val="28"/>
        </w:rPr>
        <w:t xml:space="preserve"> </w:t>
      </w:r>
      <w:r>
        <w:rPr>
          <w:sz w:val="28"/>
        </w:rPr>
        <w:t>лося (47 особей), оленя европейского (189 особей), косули европейской (654 особей), оленя пятнистого (106 особей), лани (36 особей). Добыча барсука возможна в количестве 91 особи.</w:t>
      </w:r>
    </w:p>
    <w:p w14:paraId="DA0B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Разработка материалов, обосновывающих лимит и квоты добычи охотничьих ресурсов на территории Ростовской области (объемы изъятия</w:t>
      </w:r>
      <w:r>
        <w:rPr>
          <w:sz w:val="28"/>
        </w:rPr>
        <w:t xml:space="preserve"> диких копытных животных, барсука в Ростовской области в сезоне охоты 2026-2027 годов), включая проект лимита и квоты добычи охотничьих ресурсов, содержащий материалы, обосновывающие лимит и квоты добычи Ростовской области на период с 01 августа 2026 г. до 01 августа 2027 г., а также контроль за исполнением лимита и квоты добычи охотничьих ресурсов Ростовской области осуществляется минприроды Ростовской области в лице министра природных ресурсов и экологии Ростовской области.</w:t>
      </w:r>
    </w:p>
    <w:p w14:paraId="DB0B0000">
      <w:pPr>
        <w:pStyle w:val="Style_8"/>
        <w:spacing w:after="0" w:before="0"/>
        <w:ind/>
        <w:rPr>
          <w:rFonts w:ascii="Times New Roman" w:hAnsi="Times New Roman"/>
          <w:b w:val="0"/>
          <w:sz w:val="28"/>
        </w:rPr>
      </w:pPr>
    </w:p>
    <w:p w14:paraId="DC0B0000">
      <w:pPr>
        <w:pStyle w:val="Style_1"/>
        <w:rPr>
          <w:rFonts w:ascii="Times New Roman" w:hAnsi="Times New Roman"/>
          <w:b w:val="0"/>
          <w:sz w:val="28"/>
        </w:rPr>
      </w:pPr>
    </w:p>
    <w:p w14:paraId="DD0B0000">
      <w:pPr>
        <w:ind w:right="5551"/>
        <w:jc w:val="center"/>
        <w:rPr>
          <w:color w:val="000000"/>
          <w:sz w:val="28"/>
        </w:rPr>
      </w:pPr>
      <w:r>
        <w:rPr>
          <w:color w:val="000000"/>
          <w:sz w:val="28"/>
        </w:rPr>
        <w:t>Начальник управления</w:t>
      </w:r>
    </w:p>
    <w:p w14:paraId="DE0B0000">
      <w:pPr>
        <w:ind w:right="5551"/>
        <w:jc w:val="center"/>
        <w:rPr>
          <w:color w:val="000000"/>
          <w:sz w:val="28"/>
        </w:rPr>
      </w:pPr>
      <w:r>
        <w:rPr>
          <w:color w:val="000000"/>
          <w:sz w:val="28"/>
        </w:rPr>
        <w:t>документационного обеспечения</w:t>
      </w:r>
    </w:p>
    <w:p w14:paraId="DF0B0000">
      <w:pPr>
        <w:rPr>
          <w:color w:val="000000"/>
          <w:sz w:val="28"/>
        </w:rPr>
      </w:pPr>
      <w:r>
        <w:rPr>
          <w:color w:val="000000"/>
          <w:sz w:val="28"/>
        </w:rPr>
        <w:t>Правительства Ростовской области                                                     А.В. Демидов</w:t>
      </w:r>
    </w:p>
    <w:p w14:paraId="E00B0000">
      <w:pPr>
        <w:rPr>
          <w:color w:val="000000"/>
          <w:sz w:val="28"/>
        </w:rPr>
      </w:pPr>
    </w:p>
    <w:p w14:paraId="E10B0000">
      <w:pPr>
        <w:sectPr>
          <w:headerReference r:id="rId2" w:type="default"/>
          <w:headerReference r:id="rId1" w:type="first"/>
          <w:footerReference r:id="rId3" w:type="default"/>
          <w:pgSz w:h="16848" w:orient="portrait" w:w="11908"/>
          <w:pgMar w:bottom="1134" w:footer="624" w:gutter="0" w:header="720" w:left="1701" w:right="567" w:top="1134"/>
          <w:titlePg/>
        </w:sectPr>
      </w:pPr>
    </w:p>
    <w:p w14:paraId="E20B0000">
      <w:pPr>
        <w:rPr>
          <w:color w:val="EE0000"/>
          <w:sz w:val="28"/>
        </w:rPr>
      </w:pPr>
    </w:p>
    <w:p w14:paraId="E30B0000">
      <w:pPr>
        <w:widowControl w:val="0"/>
        <w:spacing w:line="276" w:lineRule="auto"/>
        <w:ind w:firstLine="0" w:left="6237"/>
        <w:jc w:val="center"/>
        <w:rPr>
          <w:sz w:val="28"/>
        </w:rPr>
      </w:pPr>
      <w:r>
        <w:rPr>
          <w:sz w:val="28"/>
        </w:rPr>
        <w:t>Приложение № 3</w:t>
      </w:r>
    </w:p>
    <w:p w14:paraId="E40B0000">
      <w:pPr>
        <w:widowControl w:val="0"/>
        <w:spacing w:line="276" w:lineRule="auto"/>
        <w:ind w:firstLine="0" w:left="6237"/>
        <w:jc w:val="center"/>
        <w:rPr>
          <w:sz w:val="28"/>
        </w:rPr>
      </w:pPr>
      <w:r>
        <w:rPr>
          <w:sz w:val="28"/>
        </w:rPr>
        <w:t>к распоряжению</w:t>
      </w:r>
    </w:p>
    <w:p w14:paraId="E50B0000">
      <w:pPr>
        <w:widowControl w:val="0"/>
        <w:spacing w:line="276" w:lineRule="auto"/>
        <w:ind w:firstLine="0" w:left="6237"/>
        <w:jc w:val="center"/>
        <w:rPr>
          <w:sz w:val="28"/>
        </w:rPr>
      </w:pPr>
      <w:r>
        <w:rPr>
          <w:sz w:val="28"/>
        </w:rPr>
        <w:t xml:space="preserve">Губернатора </w:t>
      </w:r>
    </w:p>
    <w:p w14:paraId="E60B0000">
      <w:pPr>
        <w:widowControl w:val="0"/>
        <w:spacing w:line="276" w:lineRule="auto"/>
        <w:ind w:firstLine="0" w:left="6237"/>
        <w:jc w:val="center"/>
        <w:rPr>
          <w:sz w:val="28"/>
        </w:rPr>
      </w:pPr>
      <w:r>
        <w:rPr>
          <w:sz w:val="28"/>
        </w:rPr>
        <w:t>Ростовской области</w:t>
      </w:r>
    </w:p>
    <w:p w14:paraId="E70B0000">
      <w:pPr>
        <w:widowControl w:val="0"/>
        <w:spacing w:line="276" w:lineRule="auto"/>
        <w:ind w:firstLine="0" w:left="6237"/>
        <w:jc w:val="center"/>
        <w:rPr>
          <w:sz w:val="28"/>
        </w:rPr>
      </w:pPr>
      <w:r>
        <w:rPr>
          <w:sz w:val="28"/>
        </w:rPr>
        <w:t>от __________ № _____</w:t>
      </w:r>
    </w:p>
    <w:p w14:paraId="E80B0000">
      <w:pPr>
        <w:widowControl w:val="0"/>
        <w:spacing w:line="276" w:lineRule="auto"/>
        <w:ind/>
        <w:jc w:val="center"/>
        <w:rPr>
          <w:sz w:val="28"/>
        </w:rPr>
      </w:pPr>
    </w:p>
    <w:p w14:paraId="E90B0000">
      <w:pPr>
        <w:widowControl w:val="0"/>
        <w:spacing w:line="276" w:lineRule="auto"/>
        <w:ind/>
        <w:jc w:val="center"/>
        <w:rPr>
          <w:sz w:val="28"/>
        </w:rPr>
      </w:pPr>
    </w:p>
    <w:p w14:paraId="EA0B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>КОНТАКТНАЯ ИНФОРМАЦИЯ</w:t>
      </w:r>
    </w:p>
    <w:p w14:paraId="EB0B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должностного лица исполнительного </w:t>
      </w:r>
    </w:p>
    <w:p w14:paraId="EC0B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органа Ростовской области, на которого возложен </w:t>
      </w:r>
    </w:p>
    <w:p w14:paraId="ED0B0000">
      <w:pPr>
        <w:widowControl w:val="0"/>
        <w:spacing w:line="276" w:lineRule="auto"/>
        <w:ind/>
        <w:jc w:val="center"/>
        <w:rPr>
          <w:sz w:val="28"/>
        </w:rPr>
      </w:pPr>
      <w:r>
        <w:rPr>
          <w:sz w:val="28"/>
        </w:rPr>
        <w:t>контроль за исполнением настоящего распоряжения</w:t>
      </w:r>
    </w:p>
    <w:p w14:paraId="EE0B0000">
      <w:pPr>
        <w:widowControl w:val="0"/>
        <w:spacing w:line="276" w:lineRule="auto"/>
        <w:ind/>
        <w:jc w:val="center"/>
        <w:rPr>
          <w:sz w:val="28"/>
        </w:rPr>
      </w:pPr>
    </w:p>
    <w:p w14:paraId="EF0B0000">
      <w:pPr>
        <w:widowControl w:val="0"/>
        <w:spacing w:line="276" w:lineRule="auto"/>
        <w:ind w:firstLine="709" w:left="0"/>
        <w:jc w:val="both"/>
        <w:rPr>
          <w:sz w:val="28"/>
        </w:rPr>
      </w:pPr>
    </w:p>
    <w:p w14:paraId="F00B0000">
      <w:pPr>
        <w:widowControl w:val="0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Министр природных ресурсов и экологии Ростовской области – Кушнарева Алла Владимировна. </w:t>
      </w:r>
    </w:p>
    <w:p w14:paraId="F10B0000">
      <w:pPr>
        <w:widowControl w:val="0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Почтовый адрес: проспект 40-летия Победы, 1а, город Ростов-на-Дону, 344072, е-mail: mprro@donland.ru, телефон (863) 295-23-59.</w:t>
      </w:r>
    </w:p>
    <w:p w14:paraId="F20B0000">
      <w:pPr>
        <w:widowControl w:val="0"/>
        <w:spacing w:line="276" w:lineRule="auto"/>
        <w:ind w:firstLine="709" w:left="0"/>
        <w:jc w:val="both"/>
        <w:rPr>
          <w:color w:val="EE0000"/>
          <w:sz w:val="28"/>
        </w:rPr>
      </w:pPr>
    </w:p>
    <w:p w14:paraId="F30B0000">
      <w:pPr>
        <w:widowControl w:val="0"/>
        <w:spacing w:line="276" w:lineRule="auto"/>
        <w:ind w:firstLine="709" w:left="0"/>
        <w:jc w:val="both"/>
        <w:rPr>
          <w:color w:val="EE0000"/>
          <w:sz w:val="28"/>
        </w:rPr>
      </w:pPr>
    </w:p>
    <w:p w14:paraId="F40B0000">
      <w:pPr>
        <w:spacing w:line="276" w:lineRule="auto"/>
        <w:ind/>
        <w:rPr>
          <w:color w:val="000000"/>
          <w:sz w:val="28"/>
        </w:rPr>
      </w:pPr>
    </w:p>
    <w:p w14:paraId="F50B0000">
      <w:pPr>
        <w:ind w:right="5551"/>
        <w:jc w:val="center"/>
        <w:rPr>
          <w:color w:val="000000"/>
          <w:sz w:val="28"/>
        </w:rPr>
      </w:pPr>
      <w:r>
        <w:rPr>
          <w:color w:val="000000"/>
          <w:sz w:val="28"/>
        </w:rPr>
        <w:t>Начальник управления</w:t>
      </w:r>
    </w:p>
    <w:p w14:paraId="F60B0000">
      <w:pPr>
        <w:ind w:right="5551"/>
        <w:jc w:val="center"/>
        <w:rPr>
          <w:color w:val="000000"/>
          <w:sz w:val="28"/>
        </w:rPr>
      </w:pPr>
      <w:r>
        <w:rPr>
          <w:color w:val="000000"/>
          <w:sz w:val="28"/>
        </w:rPr>
        <w:t>документационного обеспечения</w:t>
      </w:r>
    </w:p>
    <w:p w14:paraId="F70B0000">
      <w:pPr>
        <w:rPr>
          <w:color w:val="000000"/>
          <w:sz w:val="28"/>
        </w:rPr>
      </w:pPr>
      <w:r>
        <w:rPr>
          <w:color w:val="000000"/>
          <w:sz w:val="28"/>
        </w:rPr>
        <w:t>Правительства Ростовской области                                                     А.В. Демидов</w:t>
      </w:r>
    </w:p>
    <w:p w14:paraId="F80B0000">
      <w:pPr>
        <w:rPr>
          <w:color w:val="000000"/>
          <w:sz w:val="28"/>
        </w:rPr>
      </w:pPr>
    </w:p>
    <w:p w14:paraId="F90B0000">
      <w:pPr>
        <w:rPr>
          <w:color w:val="EE0000"/>
          <w:sz w:val="28"/>
        </w:rPr>
      </w:pPr>
    </w:p>
    <w:p w14:paraId="FA0B0000">
      <w:pPr>
        <w:rPr>
          <w:color w:val="EE0000"/>
          <w:sz w:val="28"/>
        </w:rPr>
      </w:pPr>
    </w:p>
    <w:sectPr>
      <w:headerReference r:id="rId6" w:type="default"/>
      <w:headerReference r:id="rId9" w:type="first"/>
      <w:footerReference r:id="rId7" w:type="default"/>
      <w:type w:val="nextPage"/>
      <w:pgSz w:h="16848" w:orient="portrait" w:w="11908"/>
      <w:pgMar w:bottom="1134" w:footer="624" w:gutter="0" w:header="720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3"/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mc:AlternateContent>
                              <mc:Choice Requires="wps">
              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              <wp:anchor allowOverlap="true" behindDoc="false" distB="0" distL="0" distR="0" distT="0" layoutInCell="true" locked="false" relativeHeight="251658240" simplePos="false">
                                    <wp:simplePos x="0" y="0"/>
                                    <wp:positionH relativeFrom="margin">
                                      <wp:align>left</wp:align>
                                    </wp:positionH>
                                    <wp:positionV relativeFrom="paragraph">
                                      <wp:posOffset>635</wp:posOffset>
                                    </wp:positionV>
                                    <wp:extent cx="152400" cy="0"/>
                                    <wp:wrapSquare distB="0" distL="0" distR="0" distT="0" wrapText="bothSides"/>
                                    <wp:docPr hidden="false" id="1" name="Picture 1"/>
                                    <a:graphic>
                                      <a:graphicData uri="http://schemas.microsoft.com/office/word/2010/wordprocessingShape">
                                        <wps:wsp>
                                          <wps:cNvSpPr txBox="true"/>
                                          <wps:spPr>
                                            <a:xfrm flipH="false" flipV="false" rot="0">
                                              <a:off x="0" y="0"/>
                                              <a:ext cx="15240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txbx>
                                            <w:txbxContent>
                                              <w:p w14:paraId="03000000">
                                                <w:pPr>
                                                  <w:pStyle w:val="Style_1"/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instrText>PAGE \* Arabic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="t" bIns="0" lIns="0" rIns="0" tIns="0" vert="horz" wrap="square">
                                            <a:spAutoFit/>
                                          </wps:bodyPr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              </mc:Fallback>
                            </mc:AlternateConten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4" name="Picture 1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mc:AlternateContent>
                              <mc:Choice Requires="wps">
              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              <wp:anchor allowOverlap="true" behindDoc="false" distB="0" distL="0" distR="0" distT="0" layoutInCell="true" locked="false" relativeHeight="251658240" simplePos="false">
                                    <wp:simplePos x="0" y="0"/>
                                    <wp:positionH relativeFrom="margin">
                                      <wp:align>left</wp:align>
                                    </wp:positionH>
                                    <wp:positionV relativeFrom="paragraph">
                                      <wp:posOffset>635</wp:posOffset>
                                    </wp:positionV>
                                    <wp:extent cx="152400" cy="0"/>
                                    <wp:wrapSquare distB="0" distL="0" distR="0" distT="0" wrapText="bothSides"/>
                                    <wp:docPr hidden="false" id="13" name="Picture 13"/>
                                    <a:graphic>
                                      <a:graphicData uri="http://schemas.microsoft.com/office/word/2010/wordprocessingShape">
                                        <wps:wsp>
                                          <wps:cNvSpPr txBox="true"/>
                                          <wps:spPr>
                                            <a:xfrm flipH="false" flipV="false" rot="0">
                                              <a:off x="0" y="0"/>
                                              <a:ext cx="15240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txbx>
                                            <w:txbxContent>
                                              <w:p w14:paraId="18000000">
                                                <w:pPr>
                                                  <w:pStyle w:val="Style_1"/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instrText>PAGE \* Arabic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="t" bIns="0" lIns="0" rIns="0" tIns="0" vert="horz" wrap="square">
                                            <a:spAutoFit/>
                                          </wps:bodyPr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              </mc:Fallback>
                            </mc:AlternateConten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mc:AlternateContent>
                              <mc:Choice Requires="wps">
              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              <wp:anchor allowOverlap="true" behindDoc="false" distB="0" distL="0" distR="0" distT="0" layoutInCell="true" locked="false" relativeHeight="251658240" simplePos="false">
                                    <wp:simplePos x="0" y="0"/>
                                    <wp:positionH relativeFrom="margin">
                                      <wp:align>left</wp:align>
                                    </wp:positionH>
                                    <wp:positionV relativeFrom="paragraph">
                                      <wp:posOffset>635</wp:posOffset>
                                    </wp:positionV>
                                    <wp:extent cx="152400" cy="0"/>
                                    <wp:wrapSquare distB="0" distL="0" distR="0" distT="0" wrapText="bothSides"/>
                                    <wp:docPr hidden="false" id="3" name="Picture 3"/>
                                    <a:graphic>
                                      <a:graphicData uri="http://schemas.microsoft.com/office/word/2010/wordprocessingShape">
                                        <wps:wsp>
                                          <wps:cNvSpPr txBox="true"/>
                                          <wps:spPr>
                                            <a:xfrm flipH="false" flipV="false" rot="0">
                                              <a:off x="0" y="0"/>
                                              <a:ext cx="15240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txbx>
                                            <w:txbxContent>
                                              <w:p w14:paraId="06000000">
                                                <w:pPr>
                                                  <w:pStyle w:val="Style_1"/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instrText>PAGE \* Arabic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="t" bIns="0" lIns="0" rIns="0" tIns="0" vert="horz" wrap="square">
                                            <a:spAutoFit/>
                                          </wps:bodyPr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              </mc:Fallback>
                            </mc:AlternateConten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mc:AlternateContent>
                              <mc:Choice Requires="wps">
              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              <wp:anchor allowOverlap="true" behindDoc="false" distB="0" distL="0" distR="0" distT="0" layoutInCell="true" locked="false" relativeHeight="251658240" simplePos="false">
                                    <wp:simplePos x="0" y="0"/>
                                    <wp:positionH relativeFrom="margin">
                                      <wp:align>left</wp:align>
                                    </wp:positionH>
                                    <wp:positionV relativeFrom="paragraph">
                                      <wp:posOffset>635</wp:posOffset>
                                    </wp:positionV>
                                    <wp:extent cx="152400" cy="0"/>
                                    <wp:wrapSquare distB="0" distL="0" distR="0" distT="0" wrapText="bothSides"/>
                                    <wp:docPr hidden="false" id="5" name="Picture 5"/>
                                    <a:graphic>
                                      <a:graphicData uri="http://schemas.microsoft.com/office/word/2010/wordprocessingShape">
                                        <wps:wsp>
                                          <wps:cNvSpPr txBox="true"/>
                                          <wps:spPr>
                                            <a:xfrm flipH="false" flipV="false" rot="0">
                                              <a:off x="0" y="0"/>
                                              <a:ext cx="15240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txbx>
                                            <w:txbxContent>
                                              <w:p w14:paraId="0A000000">
                                                <w:pPr>
                                                  <w:pStyle w:val="Style_1"/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instrText>PAGE \* Arabic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="t" bIns="0" lIns="0" rIns="0" tIns="0" vert="horz" wrap="square">
                                            <a:spAutoFit/>
                                          </wps:bodyPr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              </mc:Fallback>
                            </mc:AlternateConten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ind/>
      <w:jc w:val="center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8" name="Picture 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mc:AlternateContent>
                              <mc:Choice Requires="wps">
              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              <wp:anchor allowOverlap="true" behindDoc="false" distB="0" distL="0" distR="0" distT="0" layoutInCell="true" locked="false" relativeHeight="251658240" simplePos="false">
                                    <wp:simplePos x="0" y="0"/>
                                    <wp:positionH relativeFrom="margin">
                                      <wp:align>left</wp:align>
                                    </wp:positionH>
                                    <wp:positionV relativeFrom="paragraph">
                                      <wp:posOffset>635</wp:posOffset>
                                    </wp:positionV>
                                    <wp:extent cx="152400" cy="0"/>
                                    <wp:wrapSquare distB="0" distL="0" distR="0" distT="0" wrapText="bothSides"/>
                                    <wp:docPr hidden="false" id="7" name="Picture 7"/>
                                    <a:graphic>
                                      <a:graphicData uri="http://schemas.microsoft.com/office/word/2010/wordprocessingShape">
                                        <wps:wsp>
                                          <wps:cNvSpPr txBox="true"/>
                                          <wps:spPr>
                                            <a:xfrm flipH="false" flipV="false" rot="0">
                                              <a:off x="0" y="0"/>
                                              <a:ext cx="15240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txbx>
                                            <w:txbxContent>
                                              <w:p w14:paraId="0E000000">
                                                <w:pPr>
                                                  <w:pStyle w:val="Style_1"/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instrText>PAGE \* Arabic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="t" bIns="0" lIns="0" rIns="0" tIns="0" vert="horz" wrap="square">
                                            <a:spAutoFit/>
                                          </wps:bodyPr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              </mc:Fallback>
                            </mc:AlternateConten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2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0" name="Picture 1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mc:AlternateContent>
                              <mc:Choice Requires="wps">
              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              <wp:anchor allowOverlap="true" behindDoc="false" distB="0" distL="0" distR="0" distT="0" layoutInCell="true" locked="false" relativeHeight="251658240" simplePos="false">
                                    <wp:simplePos x="0" y="0"/>
                                    <wp:positionH relativeFrom="margin">
                                      <wp:align>left</wp:align>
                                    </wp:positionH>
                                    <wp:positionV relativeFrom="paragraph">
                                      <wp:posOffset>635</wp:posOffset>
                                    </wp:positionV>
                                    <wp:extent cx="152400" cy="0"/>
                                    <wp:wrapSquare distB="0" distL="0" distR="0" distT="0" wrapText="bothSides"/>
                                    <wp:docPr hidden="false" id="9" name="Picture 9"/>
                                    <a:graphic>
                                      <a:graphicData uri="http://schemas.microsoft.com/office/word/2010/wordprocessingShape">
                                        <wps:wsp>
                                          <wps:cNvSpPr txBox="true"/>
                                          <wps:spPr>
                                            <a:xfrm flipH="false" flipV="false" rot="0">
                                              <a:off x="0" y="0"/>
                                              <a:ext cx="15240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txbx>
                                            <w:txbxContent>
                                              <w:p w14:paraId="12000000">
                                                <w:pPr>
                                                  <w:pStyle w:val="Style_1"/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instrText>PAGE \* Arabic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="t" bIns="0" lIns="0" rIns="0" tIns="0" vert="horz" wrap="square">
                                            <a:spAutoFit/>
                                          </wps:bodyPr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              </mc:Fallback>
                            </mc:AlternateConten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2" name="Picture 1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mc:AlternateContent>
                              <mc:Choice Requires="wps">
              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              <wp:anchor allowOverlap="true" behindDoc="false" distB="0" distL="0" distR="0" distT="0" layoutInCell="true" locked="false" relativeHeight="251658240" simplePos="false">
                                    <wp:simplePos x="0" y="0"/>
                                    <wp:positionH relativeFrom="margin">
                                      <wp:align>left</wp:align>
                                    </wp:positionH>
                                    <wp:positionV relativeFrom="paragraph">
                                      <wp:posOffset>635</wp:posOffset>
                                    </wp:positionV>
                                    <wp:extent cx="152400" cy="0"/>
                                    <wp:wrapSquare distB="0" distL="0" distR="0" distT="0" wrapText="bothSides"/>
                                    <wp:docPr hidden="false" id="11" name="Picture 11"/>
                                    <a:graphic>
                                      <a:graphicData uri="http://schemas.microsoft.com/office/word/2010/wordprocessingShape">
                                        <wps:wsp>
                                          <wps:cNvSpPr txBox="true"/>
                                          <wps:spPr>
                                            <a:xfrm flipH="false" flipV="false" rot="0">
                                              <a:off x="0" y="0"/>
                                              <a:ext cx="15240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txbx>
                                            <w:txbxContent>
                                              <w:p w14:paraId="15000000">
                                                <w:pPr>
                                                  <w:pStyle w:val="Style_1"/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instrText>PAGE \* Arabic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/>
                                                    <w:color w:val="000000"/>
                                                    <w:spacing w:val="0"/>
                                                    <w:sz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="t" bIns="0" lIns="0" rIns="0" tIns="0" vert="horz" wrap="square">
                                            <a:spAutoFit/>
                                          </wps:bodyPr>
                                        </wps:wsp>
                                      </a:graphicData>
                                    </a:graphic>
                                  </wp:anchor>
                                </w:drawing>
                              </mc:Choice>
                              <mc:Fallback>
              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              </mc:Fallback>
                            </mc:AlternateConten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toc 2"/>
    <w:basedOn w:val="Style_1"/>
    <w:next w:val="Style_1"/>
    <w:link w:val="Style_10_ch"/>
    <w:uiPriority w:val="39"/>
    <w:pPr>
      <w:ind w:firstLine="0" w:left="200"/>
    </w:pPr>
    <w:rPr>
      <w:rFonts w:ascii="XO Thames" w:hAnsi="XO Thames"/>
      <w:sz w:val="28"/>
    </w:rPr>
  </w:style>
  <w:style w:styleId="Style_10_ch" w:type="character">
    <w:name w:val="toc 2"/>
    <w:basedOn w:val="Style_1_ch"/>
    <w:link w:val="Style_10"/>
    <w:rPr>
      <w:rFonts w:ascii="XO Thames" w:hAnsi="XO Thames"/>
      <w:sz w:val="28"/>
    </w:rPr>
  </w:style>
  <w:style w:styleId="Style_11" w:type="paragraph">
    <w:name w:val="Основной шрифт абзаца2"/>
    <w:link w:val="Style_11_ch"/>
  </w:style>
  <w:style w:styleId="Style_11_ch" w:type="character">
    <w:name w:val="Основной шрифт абзаца2"/>
    <w:link w:val="Style_11"/>
  </w:style>
  <w:style w:styleId="Style_12" w:type="paragraph">
    <w:name w:val="toc 4"/>
    <w:basedOn w:val="Style_1"/>
    <w:next w:val="Style_1"/>
    <w:link w:val="Style_12_ch"/>
    <w:uiPriority w:val="39"/>
    <w:pPr>
      <w:ind w:firstLine="0" w:left="600"/>
    </w:pPr>
    <w:rPr>
      <w:rFonts w:ascii="XO Thames" w:hAnsi="XO Thames"/>
      <w:sz w:val="28"/>
    </w:rPr>
  </w:style>
  <w:style w:styleId="Style_12_ch" w:type="character">
    <w:name w:val="toc 4"/>
    <w:basedOn w:val="Style_1_ch"/>
    <w:link w:val="Style_12"/>
    <w:rPr>
      <w:rFonts w:ascii="XO Thames" w:hAnsi="XO Thames"/>
      <w:sz w:val="28"/>
    </w:rPr>
  </w:style>
  <w:style w:styleId="Style_13" w:type="paragraph">
    <w:name w:val="Body Text Indent 2"/>
    <w:basedOn w:val="Style_1"/>
    <w:link w:val="Style_13_ch"/>
    <w:pPr>
      <w:ind w:firstLine="720" w:left="0"/>
      <w:jc w:val="both"/>
    </w:pPr>
    <w:rPr>
      <w:sz w:val="28"/>
    </w:rPr>
  </w:style>
  <w:style w:styleId="Style_13_ch" w:type="character">
    <w:name w:val="Body Text Indent 2"/>
    <w:basedOn w:val="Style_1_ch"/>
    <w:link w:val="Style_13"/>
    <w:rPr>
      <w:sz w:val="28"/>
    </w:rPr>
  </w:style>
  <w:style w:styleId="Style_14" w:type="paragraph">
    <w:name w:val="toc 6"/>
    <w:basedOn w:val="Style_1"/>
    <w:next w:val="Style_1"/>
    <w:link w:val="Style_14_ch"/>
    <w:uiPriority w:val="39"/>
    <w:pPr>
      <w:ind w:firstLine="0" w:left="1000"/>
    </w:pPr>
    <w:rPr>
      <w:rFonts w:ascii="XO Thames" w:hAnsi="XO Thames"/>
      <w:sz w:val="28"/>
    </w:rPr>
  </w:style>
  <w:style w:styleId="Style_14_ch" w:type="character">
    <w:name w:val="toc 6"/>
    <w:basedOn w:val="Style_1_ch"/>
    <w:link w:val="Style_14"/>
    <w:rPr>
      <w:rFonts w:ascii="XO Thames" w:hAnsi="XO Thames"/>
      <w:sz w:val="28"/>
    </w:rPr>
  </w:style>
  <w:style w:styleId="Style_15" w:type="paragraph">
    <w:name w:val="toc 7"/>
    <w:basedOn w:val="Style_1"/>
    <w:next w:val="Style_1"/>
    <w:link w:val="Style_15_ch"/>
    <w:uiPriority w:val="39"/>
    <w:pPr>
      <w:ind w:firstLine="0" w:left="1200"/>
    </w:pPr>
    <w:rPr>
      <w:rFonts w:ascii="XO Thames" w:hAnsi="XO Thames"/>
      <w:sz w:val="28"/>
    </w:rPr>
  </w:style>
  <w:style w:styleId="Style_15_ch" w:type="character">
    <w:name w:val="toc 7"/>
    <w:basedOn w:val="Style_1_ch"/>
    <w:link w:val="Style_15"/>
    <w:rPr>
      <w:rFonts w:ascii="XO Thames" w:hAnsi="XO Thames"/>
      <w:sz w:val="28"/>
    </w:rPr>
  </w:style>
  <w:style w:styleId="Style_16" w:type="paragraph">
    <w:name w:val="Заголовок 3 Знак"/>
    <w:basedOn w:val="Style_17"/>
    <w:link w:val="Style_16_ch"/>
    <w:rPr>
      <w:rFonts w:ascii="XO Thames" w:hAnsi="XO Thames"/>
      <w:b w:val="1"/>
      <w:sz w:val="26"/>
    </w:rPr>
  </w:style>
  <w:style w:styleId="Style_16_ch" w:type="character">
    <w:name w:val="Заголовок 3 Знак"/>
    <w:basedOn w:val="Style_17_ch"/>
    <w:link w:val="Style_16"/>
    <w:rPr>
      <w:rFonts w:ascii="XO Thames" w:hAnsi="XO Thames"/>
      <w:b w:val="1"/>
      <w:sz w:val="26"/>
    </w:rPr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19" w:type="paragraph">
    <w:name w:val="Основной шрифт абзаца3"/>
    <w:link w:val="Style_19_ch"/>
  </w:style>
  <w:style w:styleId="Style_19_ch" w:type="character">
    <w:name w:val="Основной шрифт абзаца3"/>
    <w:link w:val="Style_19"/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basedOn w:val="Style_1"/>
    <w:next w:val="Style_1"/>
    <w:link w:val="Style_2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basedOn w:val="Style_1_ch"/>
    <w:link w:val="Style_22"/>
    <w:rPr>
      <w:rFonts w:ascii="XO Thames" w:hAnsi="XO Thames"/>
      <w:b w:val="1"/>
      <w:sz w:val="26"/>
    </w:rPr>
  </w:style>
  <w:style w:styleId="Style_23" w:type="paragraph">
    <w:name w:val="Обычный1"/>
    <w:link w:val="Style_23_ch"/>
  </w:style>
  <w:style w:styleId="Style_23_ch" w:type="character">
    <w:name w:val="Обычный1"/>
    <w:link w:val="Style_23"/>
  </w:style>
  <w:style w:styleId="Style_7" w:type="paragraph">
    <w:name w:val="Обычный1"/>
    <w:link w:val="Style_7_ch"/>
  </w:style>
  <w:style w:styleId="Style_7_ch" w:type="character">
    <w:name w:val="Обычный1"/>
    <w:link w:val="Style_7"/>
  </w:style>
  <w:style w:styleId="Style_24" w:type="paragraph">
    <w:name w:val="Обычный1"/>
    <w:link w:val="Style_24_ch"/>
  </w:style>
  <w:style w:styleId="Style_24_ch" w:type="character">
    <w:name w:val="Обычный1"/>
    <w:link w:val="Style_24"/>
  </w:style>
  <w:style w:styleId="Style_25" w:type="paragraph">
    <w:name w:val="Обычный1"/>
    <w:link w:val="Style_25_ch"/>
  </w:style>
  <w:style w:styleId="Style_25_ch" w:type="character">
    <w:name w:val="Обычный1"/>
    <w:link w:val="Style_25"/>
  </w:style>
  <w:style w:styleId="Style_26" w:type="paragraph">
    <w:name w:val="Гиперссылка4"/>
    <w:link w:val="Style_26_ch"/>
    <w:rPr>
      <w:color w:val="0000FF"/>
      <w:u w:val="single"/>
    </w:rPr>
  </w:style>
  <w:style w:styleId="Style_26_ch" w:type="character">
    <w:name w:val="Гиперссылка4"/>
    <w:link w:val="Style_26"/>
    <w:rPr>
      <w:color w:val="0000FF"/>
      <w:u w:val="single"/>
    </w:rPr>
  </w:style>
  <w:style w:styleId="Style_27" w:type="paragraph">
    <w:name w:val="Обычный1"/>
    <w:link w:val="Style_27_ch"/>
  </w:style>
  <w:style w:styleId="Style_27_ch" w:type="character">
    <w:name w:val="Обычный1"/>
    <w:link w:val="Style_27"/>
  </w:style>
  <w:style w:styleId="Style_28" w:type="paragraph">
    <w:name w:val="Balloon Text"/>
    <w:basedOn w:val="Style_1"/>
    <w:link w:val="Style_28_ch"/>
    <w:rPr>
      <w:rFonts w:ascii="Tahoma" w:hAnsi="Tahoma"/>
      <w:sz w:val="16"/>
    </w:rPr>
  </w:style>
  <w:style w:styleId="Style_28_ch" w:type="character">
    <w:name w:val="Balloon Text"/>
    <w:basedOn w:val="Style_1_ch"/>
    <w:link w:val="Style_28"/>
    <w:rPr>
      <w:rFonts w:ascii="Tahoma" w:hAnsi="Tahoma"/>
      <w:sz w:val="16"/>
    </w:rPr>
  </w:style>
  <w:style w:styleId="Style_29" w:type="paragraph">
    <w:name w:val="Гиперссылка2"/>
    <w:link w:val="Style_29_ch"/>
    <w:rPr>
      <w:color w:val="0000FF"/>
      <w:u w:val="single"/>
    </w:rPr>
  </w:style>
  <w:style w:styleId="Style_29_ch" w:type="character">
    <w:name w:val="Гиперссылка2"/>
    <w:link w:val="Style_29"/>
    <w:rPr>
      <w:color w:val="0000FF"/>
      <w:u w:val="single"/>
    </w:rPr>
  </w:style>
  <w:style w:styleId="Style_5" w:type="paragraph">
    <w:name w:val="Обычный1"/>
    <w:link w:val="Style_5_ch"/>
  </w:style>
  <w:style w:styleId="Style_5_ch" w:type="character">
    <w:name w:val="Обычный1"/>
    <w:link w:val="Style_5"/>
  </w:style>
  <w:style w:styleId="Style_30" w:type="paragraph">
    <w:name w:val="Гиперссылка4"/>
    <w:link w:val="Style_30_ch"/>
    <w:rPr>
      <w:color w:val="0000FF"/>
      <w:u w:val="single"/>
    </w:rPr>
  </w:style>
  <w:style w:styleId="Style_30_ch" w:type="character">
    <w:name w:val="Гиперссылка4"/>
    <w:link w:val="Style_30"/>
    <w:rPr>
      <w:color w:val="0000FF"/>
      <w:u w:val="single"/>
    </w:rPr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styleId="Style_32" w:type="paragraph">
    <w:name w:val="toc 3"/>
    <w:basedOn w:val="Style_1"/>
    <w:next w:val="Style_1"/>
    <w:link w:val="Style_32_ch"/>
    <w:uiPriority w:val="39"/>
    <w:pPr>
      <w:ind w:firstLine="0" w:left="400"/>
    </w:pPr>
    <w:rPr>
      <w:rFonts w:ascii="XO Thames" w:hAnsi="XO Thames"/>
      <w:sz w:val="28"/>
    </w:rPr>
  </w:style>
  <w:style w:styleId="Style_32_ch" w:type="character">
    <w:name w:val="toc 3"/>
    <w:basedOn w:val="Style_1_ch"/>
    <w:link w:val="Style_32"/>
    <w:rPr>
      <w:rFonts w:ascii="XO Thames" w:hAnsi="XO Thames"/>
      <w:sz w:val="28"/>
    </w:rPr>
  </w:style>
  <w:style w:styleId="Style_33" w:type="paragraph">
    <w:name w:val="Гиперссылка3"/>
    <w:link w:val="Style_33_ch"/>
    <w:rPr>
      <w:color w:val="0000FF"/>
      <w:u w:val="single"/>
    </w:rPr>
  </w:style>
  <w:style w:styleId="Style_33_ch" w:type="character">
    <w:name w:val="Гиперссылка3"/>
    <w:link w:val="Style_33"/>
    <w:rPr>
      <w:color w:val="0000FF"/>
      <w:u w:val="single"/>
    </w:rPr>
  </w:style>
  <w:style w:styleId="Style_34" w:type="paragraph">
    <w:name w:val="Гиперссылка1"/>
    <w:link w:val="Style_34_ch"/>
    <w:rPr>
      <w:color w:val="0000FF"/>
      <w:u w:val="single"/>
    </w:rPr>
  </w:style>
  <w:style w:styleId="Style_34_ch" w:type="character">
    <w:name w:val="Гиперссылка1"/>
    <w:link w:val="Style_34"/>
    <w:rPr>
      <w:color w:val="0000FF"/>
      <w:u w:val="single"/>
    </w:rPr>
  </w:style>
  <w:style w:styleId="Style_35" w:type="paragraph">
    <w:name w:val="heading 5"/>
    <w:basedOn w:val="Style_1"/>
    <w:next w:val="Style_1"/>
    <w:link w:val="Style_3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basedOn w:val="Style_1_ch"/>
    <w:link w:val="Style_35"/>
    <w:rPr>
      <w:rFonts w:ascii="XO Thames" w:hAnsi="XO Thames"/>
      <w:b w:val="1"/>
      <w:sz w:val="22"/>
    </w:rPr>
  </w:style>
  <w:style w:styleId="Style_3" w:type="paragraph">
    <w:name w:val="footer"/>
    <w:basedOn w:val="Style_1"/>
    <w:link w:val="Style_3_ch"/>
    <w:pPr>
      <w:tabs>
        <w:tab w:leader="none" w:pos="4153" w:val="center"/>
        <w:tab w:leader="none" w:pos="8306" w:val="right"/>
      </w:tabs>
      <w:ind/>
    </w:pPr>
  </w:style>
  <w:style w:styleId="Style_3_ch" w:type="character">
    <w:name w:val="footer"/>
    <w:basedOn w:val="Style_1_ch"/>
    <w:link w:val="Style_3"/>
  </w:style>
  <w:style w:styleId="Style_36" w:type="paragraph">
    <w:name w:val="Основной шрифт абзаца6"/>
    <w:link w:val="Style_36_ch"/>
  </w:style>
  <w:style w:styleId="Style_36_ch" w:type="character">
    <w:name w:val="Основной шрифт абзаца6"/>
    <w:link w:val="Style_36"/>
  </w:style>
  <w:style w:styleId="Style_37" w:type="paragraph">
    <w:name w:val="heading 1"/>
    <w:basedOn w:val="Style_1"/>
    <w:next w:val="Style_1"/>
    <w:link w:val="Style_37_ch"/>
    <w:uiPriority w:val="9"/>
    <w:qFormat/>
    <w:pPr>
      <w:keepNext w:val="1"/>
      <w:ind w:firstLine="720" w:left="0"/>
      <w:jc w:val="both"/>
      <w:outlineLvl w:val="0"/>
    </w:pPr>
    <w:rPr>
      <w:sz w:val="28"/>
    </w:rPr>
  </w:style>
  <w:style w:styleId="Style_37_ch" w:type="character">
    <w:name w:val="heading 1"/>
    <w:basedOn w:val="Style_1_ch"/>
    <w:link w:val="Style_37"/>
    <w:rPr>
      <w:sz w:val="28"/>
    </w:rPr>
  </w:style>
  <w:style w:styleId="Style_2" w:type="paragraph">
    <w:name w:val="header"/>
    <w:basedOn w:val="Style_1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1_ch"/>
    <w:link w:val="Style_2"/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link w:val="Style_39_ch"/>
    <w:pPr>
      <w:ind w:firstLine="851" w:left="0"/>
      <w:jc w:val="both"/>
    </w:pPr>
    <w:rPr>
      <w:rFonts w:ascii="XO Thames" w:hAnsi="XO Thames"/>
      <w:sz w:val="22"/>
    </w:rPr>
  </w:style>
  <w:style w:styleId="Style_39_ch" w:type="character">
    <w:name w:val="Footnote"/>
    <w:link w:val="Style_39"/>
    <w:rPr>
      <w:rFonts w:ascii="XO Thames" w:hAnsi="XO Thames"/>
      <w:sz w:val="22"/>
    </w:rPr>
  </w:style>
  <w:style w:styleId="Style_40" w:type="paragraph">
    <w:name w:val="toc 1"/>
    <w:basedOn w:val="Style_1"/>
    <w:next w:val="Style_1"/>
    <w:link w:val="Style_40_ch"/>
    <w:uiPriority w:val="39"/>
    <w:rPr>
      <w:rFonts w:ascii="XO Thames" w:hAnsi="XO Thames"/>
      <w:b w:val="1"/>
      <w:sz w:val="28"/>
    </w:rPr>
  </w:style>
  <w:style w:styleId="Style_40_ch" w:type="character">
    <w:name w:val="toc 1"/>
    <w:basedOn w:val="Style_1_ch"/>
    <w:link w:val="Style_40"/>
    <w:rPr>
      <w:rFonts w:ascii="XO Thames" w:hAnsi="XO Thames"/>
      <w:b w:val="1"/>
      <w:sz w:val="28"/>
    </w:rPr>
  </w:style>
  <w:style w:styleId="Style_41" w:type="paragraph">
    <w:name w:val="Header and Footer"/>
    <w:link w:val="Style_41_ch"/>
    <w:pPr>
      <w:ind/>
      <w:jc w:val="both"/>
    </w:pPr>
    <w:rPr>
      <w:rFonts w:ascii="XO Thames" w:hAnsi="XO Thames"/>
    </w:rPr>
  </w:style>
  <w:style w:styleId="Style_41_ch" w:type="character">
    <w:name w:val="Header and Footer"/>
    <w:link w:val="Style_41"/>
    <w:rPr>
      <w:rFonts w:ascii="XO Thames" w:hAnsi="XO Thames"/>
    </w:rPr>
  </w:style>
  <w:style w:styleId="Style_42" w:type="paragraph">
    <w:name w:val="toc 9"/>
    <w:basedOn w:val="Style_1"/>
    <w:next w:val="Style_1"/>
    <w:link w:val="Style_42_ch"/>
    <w:uiPriority w:val="39"/>
    <w:pPr>
      <w:ind w:firstLine="0" w:left="1600"/>
    </w:pPr>
    <w:rPr>
      <w:rFonts w:ascii="XO Thames" w:hAnsi="XO Thames"/>
      <w:sz w:val="28"/>
    </w:rPr>
  </w:style>
  <w:style w:styleId="Style_42_ch" w:type="character">
    <w:name w:val="toc 9"/>
    <w:basedOn w:val="Style_1_ch"/>
    <w:link w:val="Style_42"/>
    <w:rPr>
      <w:rFonts w:ascii="XO Thames" w:hAnsi="XO Thames"/>
      <w:sz w:val="28"/>
    </w:rPr>
  </w:style>
  <w:style w:styleId="Style_43" w:type="paragraph">
    <w:name w:val="Гиперссылка2"/>
    <w:link w:val="Style_43_ch"/>
    <w:rPr>
      <w:color w:val="0000FF"/>
      <w:u w:val="single"/>
    </w:rPr>
  </w:style>
  <w:style w:styleId="Style_43_ch" w:type="character">
    <w:name w:val="Гиперссылка2"/>
    <w:link w:val="Style_43"/>
    <w:rPr>
      <w:color w:val="0000FF"/>
      <w:u w:val="single"/>
    </w:rPr>
  </w:style>
  <w:style w:styleId="Style_44" w:type="paragraph">
    <w:name w:val="Заголовок 1 Знак"/>
    <w:basedOn w:val="Style_25"/>
    <w:link w:val="Style_44_ch"/>
    <w:rPr>
      <w:sz w:val="28"/>
    </w:rPr>
  </w:style>
  <w:style w:styleId="Style_44_ch" w:type="character">
    <w:name w:val="Заголовок 1 Знак"/>
    <w:basedOn w:val="Style_25_ch"/>
    <w:link w:val="Style_44"/>
    <w:rPr>
      <w:sz w:val="28"/>
    </w:rPr>
  </w:style>
  <w:style w:styleId="Style_45" w:type="paragraph">
    <w:name w:val="Гиперссылка3"/>
    <w:link w:val="Style_45_ch"/>
    <w:rPr>
      <w:color w:val="0000FF"/>
      <w:u w:val="single"/>
    </w:rPr>
  </w:style>
  <w:style w:styleId="Style_45_ch" w:type="character">
    <w:name w:val="Гиперссылка3"/>
    <w:link w:val="Style_45"/>
    <w:rPr>
      <w:color w:val="0000FF"/>
      <w:u w:val="single"/>
    </w:rPr>
  </w:style>
  <w:style w:styleId="Style_46" w:type="paragraph">
    <w:name w:val="Номер страницы1"/>
    <w:basedOn w:val="Style_31"/>
    <w:link w:val="Style_46_ch"/>
  </w:style>
  <w:style w:styleId="Style_46_ch" w:type="character">
    <w:name w:val="Номер страницы1"/>
    <w:basedOn w:val="Style_31_ch"/>
    <w:link w:val="Style_46"/>
  </w:style>
  <w:style w:styleId="Style_47" w:type="paragraph">
    <w:name w:val="toc 8"/>
    <w:basedOn w:val="Style_1"/>
    <w:next w:val="Style_1"/>
    <w:link w:val="Style_47_ch"/>
    <w:uiPriority w:val="39"/>
    <w:pPr>
      <w:ind w:firstLine="0" w:left="1400"/>
    </w:pPr>
    <w:rPr>
      <w:rFonts w:ascii="XO Thames" w:hAnsi="XO Thames"/>
      <w:sz w:val="28"/>
    </w:rPr>
  </w:style>
  <w:style w:styleId="Style_47_ch" w:type="character">
    <w:name w:val="toc 8"/>
    <w:basedOn w:val="Style_1_ch"/>
    <w:link w:val="Style_47"/>
    <w:rPr>
      <w:rFonts w:ascii="XO Thames" w:hAnsi="XO Thames"/>
      <w:sz w:val="28"/>
    </w:rPr>
  </w:style>
  <w:style w:styleId="Style_48" w:type="paragraph">
    <w:name w:val="Основной шрифт абзаца1"/>
    <w:link w:val="Style_48_ch"/>
  </w:style>
  <w:style w:styleId="Style_48_ch" w:type="character">
    <w:name w:val="Основной шрифт абзаца1"/>
    <w:link w:val="Style_48"/>
  </w:style>
  <w:style w:styleId="Style_49" w:type="paragraph">
    <w:name w:val="toc 5"/>
    <w:basedOn w:val="Style_1"/>
    <w:next w:val="Style_1"/>
    <w:link w:val="Style_49_ch"/>
    <w:uiPriority w:val="39"/>
    <w:pPr>
      <w:ind w:firstLine="0" w:left="800"/>
    </w:pPr>
    <w:rPr>
      <w:rFonts w:ascii="XO Thames" w:hAnsi="XO Thames"/>
      <w:sz w:val="28"/>
    </w:rPr>
  </w:style>
  <w:style w:styleId="Style_49_ch" w:type="character">
    <w:name w:val="toc 5"/>
    <w:basedOn w:val="Style_1_ch"/>
    <w:link w:val="Style_49"/>
    <w:rPr>
      <w:rFonts w:ascii="XO Thames" w:hAnsi="XO Thames"/>
      <w:sz w:val="28"/>
    </w:rPr>
  </w:style>
  <w:style w:styleId="Style_50" w:type="paragraph">
    <w:name w:val="Default Paragraph Font"/>
    <w:link w:val="Style_50_ch"/>
  </w:style>
  <w:style w:styleId="Style_50_ch" w:type="character">
    <w:name w:val="Default Paragraph Font"/>
    <w:link w:val="Style_50"/>
  </w:style>
  <w:style w:styleId="Style_51" w:type="paragraph">
    <w:name w:val="Обычный1"/>
    <w:link w:val="Style_51_ch"/>
  </w:style>
  <w:style w:styleId="Style_51_ch" w:type="character">
    <w:name w:val="Обычный1"/>
    <w:link w:val="Style_51"/>
  </w:style>
  <w:style w:styleId="Style_52" w:type="paragraph">
    <w:name w:val="Основной шрифт абзаца1"/>
    <w:link w:val="Style_52_ch"/>
  </w:style>
  <w:style w:styleId="Style_52_ch" w:type="character">
    <w:name w:val="Основной шрифт абзаца1"/>
    <w:link w:val="Style_52"/>
  </w:style>
  <w:style w:styleId="Style_53" w:type="paragraph">
    <w:name w:val="Subtitle"/>
    <w:basedOn w:val="Style_1"/>
    <w:next w:val="Style_1"/>
    <w:link w:val="Style_5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3_ch" w:type="character">
    <w:name w:val="Subtitle"/>
    <w:basedOn w:val="Style_1_ch"/>
    <w:link w:val="Style_53"/>
    <w:rPr>
      <w:rFonts w:ascii="XO Thames" w:hAnsi="XO Thames"/>
      <w:i w:val="1"/>
      <w:sz w:val="24"/>
    </w:rPr>
  </w:style>
  <w:style w:styleId="Style_17" w:type="paragraph">
    <w:name w:val="Обычный1"/>
    <w:link w:val="Style_17_ch"/>
  </w:style>
  <w:style w:styleId="Style_17_ch" w:type="character">
    <w:name w:val="Обычный1"/>
    <w:link w:val="Style_17"/>
  </w:style>
  <w:style w:styleId="Style_54" w:type="paragraph">
    <w:name w:val="Гиперссылка4"/>
    <w:link w:val="Style_54_ch"/>
    <w:rPr>
      <w:color w:val="0000FF"/>
      <w:u w:val="single"/>
    </w:rPr>
  </w:style>
  <w:style w:styleId="Style_54_ch" w:type="character">
    <w:name w:val="Гиперссылка4"/>
    <w:link w:val="Style_54"/>
    <w:rPr>
      <w:color w:val="0000FF"/>
      <w:u w:val="single"/>
    </w:rPr>
  </w:style>
  <w:style w:styleId="Style_55" w:type="paragraph">
    <w:name w:val="Обычный1"/>
    <w:link w:val="Style_55_ch"/>
  </w:style>
  <w:style w:styleId="Style_55_ch" w:type="character">
    <w:name w:val="Обычный1"/>
    <w:link w:val="Style_55"/>
  </w:style>
  <w:style w:styleId="Style_56" w:type="paragraph">
    <w:name w:val="Title"/>
    <w:basedOn w:val="Style_1"/>
    <w:next w:val="Style_1"/>
    <w:link w:val="Style_5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6_ch" w:type="character">
    <w:name w:val="Title"/>
    <w:basedOn w:val="Style_1_ch"/>
    <w:link w:val="Style_56"/>
    <w:rPr>
      <w:rFonts w:ascii="XO Thames" w:hAnsi="XO Thames"/>
      <w:b w:val="1"/>
      <w:caps w:val="1"/>
      <w:sz w:val="40"/>
    </w:rPr>
  </w:style>
  <w:style w:styleId="Style_8" w:type="paragraph">
    <w:name w:val="heading 4"/>
    <w:basedOn w:val="Style_1"/>
    <w:next w:val="Style_1"/>
    <w:link w:val="Style_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8_ch" w:type="character">
    <w:name w:val="heading 4"/>
    <w:basedOn w:val="Style_1_ch"/>
    <w:link w:val="Style_8"/>
    <w:rPr>
      <w:rFonts w:ascii="XO Thames" w:hAnsi="XO Thames"/>
      <w:b w:val="1"/>
      <w:sz w:val="24"/>
    </w:rPr>
  </w:style>
  <w:style w:styleId="Style_57" w:type="paragraph">
    <w:name w:val="Body Text Indent"/>
    <w:basedOn w:val="Style_1"/>
    <w:link w:val="Style_57_ch"/>
    <w:pPr>
      <w:ind w:firstLine="709" w:left="0"/>
      <w:jc w:val="both"/>
    </w:pPr>
    <w:rPr>
      <w:sz w:val="28"/>
    </w:rPr>
  </w:style>
  <w:style w:styleId="Style_57_ch" w:type="character">
    <w:name w:val="Body Text Indent"/>
    <w:basedOn w:val="Style_1_ch"/>
    <w:link w:val="Style_57"/>
    <w:rPr>
      <w:sz w:val="28"/>
    </w:rPr>
  </w:style>
  <w:style w:styleId="Style_58" w:type="paragraph">
    <w:name w:val="Основной шрифт абзаца4"/>
    <w:link w:val="Style_58_ch"/>
  </w:style>
  <w:style w:styleId="Style_58_ch" w:type="character">
    <w:name w:val="Основной шрифт абзаца4"/>
    <w:link w:val="Style_58"/>
  </w:style>
  <w:style w:styleId="Style_59" w:type="paragraph">
    <w:name w:val="heading 2"/>
    <w:basedOn w:val="Style_1"/>
    <w:next w:val="Style_1"/>
    <w:link w:val="Style_59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9_ch" w:type="character">
    <w:name w:val="heading 2"/>
    <w:basedOn w:val="Style_1_ch"/>
    <w:link w:val="Style_59"/>
    <w:rPr>
      <w:rFonts w:asciiTheme="majorAscii" w:hAnsiTheme="majorHAnsi"/>
      <w:b w:val="1"/>
      <w:color w:themeColor="accent1" w:val="4F81BD"/>
      <w:sz w:val="26"/>
    </w:rPr>
  </w:style>
  <w:style w:styleId="Style_60" w:type="paragraph">
    <w:name w:val="Гиперссылка2"/>
    <w:link w:val="Style_60_ch"/>
    <w:rPr>
      <w:color w:val="0000FF"/>
      <w:u w:val="single"/>
    </w:rPr>
  </w:style>
  <w:style w:styleId="Style_60_ch" w:type="character">
    <w:name w:val="Гиперссылка2"/>
    <w:link w:val="Style_60"/>
    <w:rPr>
      <w:color w:val="0000FF"/>
      <w:u w:val="single"/>
    </w:rPr>
  </w:style>
  <w:style w:styleId="Style_61" w:type="paragraph">
    <w:name w:val="Postan"/>
    <w:basedOn w:val="Style_1"/>
    <w:link w:val="Style_61_ch"/>
    <w:pPr>
      <w:ind/>
      <w:jc w:val="center"/>
    </w:pPr>
    <w:rPr>
      <w:sz w:val="28"/>
    </w:rPr>
  </w:style>
  <w:style w:styleId="Style_61_ch" w:type="character">
    <w:name w:val="Postan"/>
    <w:basedOn w:val="Style_1_ch"/>
    <w:link w:val="Style_61"/>
    <w:rPr>
      <w:sz w:val="28"/>
    </w:rPr>
  </w:style>
  <w:style w:styleId="Style_62" w:type="paragraph">
    <w:name w:val="Основной шрифт абзаца2"/>
    <w:link w:val="Style_62_ch"/>
  </w:style>
  <w:style w:styleId="Style_62_ch" w:type="character">
    <w:name w:val="Основной шрифт абзаца2"/>
    <w:link w:val="Style_62"/>
  </w:style>
  <w:style w:styleId="Style_63" w:type="paragraph">
    <w:name w:val="Основной шрифт абзаца5"/>
    <w:link w:val="Style_63_ch"/>
  </w:style>
  <w:style w:styleId="Style_63_ch" w:type="character">
    <w:name w:val="Основной шрифт абзаца5"/>
    <w:link w:val="Style_63"/>
  </w:style>
  <w:style w:styleId="Style_6" w:type="table">
    <w:name w:val="Table Grid"/>
    <w:basedOn w:val="Style_4"/>
    <w:rPr>
      <w:rFonts w:ascii="XO Thames" w:hAnsi="XO Thames"/>
      <w:sz w:val="24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theme/theme1.xml" Type="http://schemas.openxmlformats.org/officeDocument/2006/relationships/theme"/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styles.xml" Type="http://schemas.openxmlformats.org/officeDocument/2006/relationships/styles"/>
  <Relationship Id="rId13" Target="settings.xml" Type="http://schemas.openxmlformats.org/officeDocument/2006/relationships/settings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fontTable.xml" Type="http://schemas.openxmlformats.org/officeDocument/2006/relationships/fontTable"/>
  <Relationship Id="rId10" Target="header10.xml" Type="http://schemas.openxmlformats.org/officeDocument/2006/relationships/header"/>
  <Relationship Id="rId5" Target="header5.xml" Type="http://schemas.openxmlformats.org/officeDocument/2006/relationships/header"/>
  <Relationship Id="rId11" Target="media/1.png" Type="http://schemas.openxmlformats.org/officeDocument/2006/relationships/image"/>
  <Relationship Id="rId8" Target="header8.xml" Type="http://schemas.openxmlformats.org/officeDocument/2006/relationships/header"/>
  <Relationship Id="rId16" Target="webSettings.xml" Type="http://schemas.openxmlformats.org/officeDocument/2006/relationships/webSettings"/>
  <Relationship Id="rId2" Target="header2.xml" Type="http://schemas.openxmlformats.org/officeDocument/2006/relationships/header"/>
  <Relationship Id="rId9" Target="header9.xml" Type="http://schemas.openxmlformats.org/officeDocument/2006/relationships/header"/>
  <Relationship Id="rId15" Target="stylesWithEffects.xml" Type="http://schemas.microsoft.com/office/2007/relationships/stylesWithEffect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2026-04-03T10:48:55Z</dcterms:modified>
</cp:coreProperties>
</file>